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911FB" w14:textId="77777777" w:rsidR="00C81FB9" w:rsidRPr="005A6A1C" w:rsidRDefault="00C81FB9" w:rsidP="00C81FB9">
      <w:pPr>
        <w:spacing w:after="240"/>
        <w:jc w:val="right"/>
        <w:rPr>
          <w:rFonts w:ascii="Sylfaen" w:eastAsiaTheme="minorHAnsi" w:hAnsi="Sylfaen"/>
          <w:b/>
          <w:bCs/>
          <w:lang w:val="ka-GE"/>
        </w:rPr>
      </w:pPr>
      <w:r w:rsidRPr="005A6A1C">
        <w:rPr>
          <w:rFonts w:ascii="Sylfaen" w:eastAsiaTheme="minorHAnsi" w:hAnsi="Sylfaen"/>
          <w:b/>
          <w:bCs/>
          <w:lang w:val="ka-GE"/>
        </w:rPr>
        <w:t xml:space="preserve">დანართი </w:t>
      </w:r>
      <w:bookmarkStart w:id="0" w:name="_Hlk220326568"/>
      <w:r w:rsidRPr="005A6A1C">
        <w:rPr>
          <w:rFonts w:ascii="Sylfaen" w:eastAsiaTheme="minorHAnsi" w:hAnsi="Sylfaen"/>
          <w:b/>
          <w:bCs/>
          <w:lang w:val="ka-GE"/>
        </w:rPr>
        <w:t>№</w:t>
      </w:r>
      <w:bookmarkEnd w:id="0"/>
      <w:r w:rsidRPr="005A6A1C">
        <w:rPr>
          <w:rFonts w:ascii="Sylfaen" w:eastAsiaTheme="minorHAnsi" w:hAnsi="Sylfaen"/>
          <w:b/>
          <w:bCs/>
          <w:lang w:val="ka-GE"/>
        </w:rPr>
        <w:t>1</w:t>
      </w:r>
    </w:p>
    <w:p w14:paraId="3963B34F" w14:textId="77777777" w:rsidR="00C81FB9" w:rsidRPr="004C350E" w:rsidRDefault="00C81FB9" w:rsidP="00C81FB9">
      <w:pPr>
        <w:spacing w:after="240"/>
        <w:rPr>
          <w:rFonts w:ascii="Sylfaen" w:eastAsia="Times New Roman" w:hAnsi="Sylfaen"/>
          <w:vanish/>
          <w:lang w:val="ka-GE"/>
        </w:rPr>
      </w:pPr>
    </w:p>
    <w:p w14:paraId="40E2B178" w14:textId="77777777" w:rsidR="00C81FB9" w:rsidRPr="004C350E" w:rsidRDefault="00C81FB9" w:rsidP="00C81FB9">
      <w:pPr>
        <w:spacing w:after="240"/>
        <w:jc w:val="center"/>
        <w:rPr>
          <w:rFonts w:eastAsia="Times New Roman"/>
          <w:lang w:val="ka-GE"/>
        </w:rPr>
      </w:pPr>
      <w:bookmarkStart w:id="1" w:name="DOCUMENT:1;ARTICLE:2;"/>
      <w:bookmarkEnd w:id="1"/>
    </w:p>
    <w:p w14:paraId="53BF2547" w14:textId="1F8E66A4" w:rsidR="00C81FB9" w:rsidRPr="004C350E" w:rsidRDefault="00C81FB9" w:rsidP="00C81FB9">
      <w:pPr>
        <w:spacing w:after="160" w:line="252" w:lineRule="auto"/>
        <w:ind w:firstLine="630"/>
        <w:jc w:val="center"/>
        <w:rPr>
          <w:rFonts w:ascii="Sylfaen" w:eastAsia="Calibri" w:hAnsi="Sylfaen"/>
          <w:b/>
          <w:lang w:val="ka-GE"/>
        </w:rPr>
      </w:pPr>
      <w:r w:rsidRPr="004C350E">
        <w:rPr>
          <w:rFonts w:ascii="Sylfaen" w:eastAsia="Times New Roman" w:hAnsi="Sylfaen" w:cs="Sylfaen"/>
          <w:b/>
          <w:bCs/>
          <w:lang w:val="ka-GE"/>
        </w:rPr>
        <w:t xml:space="preserve">სახიფათო ტვირთის გადაზიდვის სპეციალისტის </w:t>
      </w:r>
      <w:r>
        <w:rPr>
          <w:rFonts w:ascii="Sylfaen" w:eastAsia="Times New Roman" w:hAnsi="Sylfaen" w:cs="Sylfaen"/>
          <w:b/>
          <w:bCs/>
          <w:lang w:val="ka-GE"/>
        </w:rPr>
        <w:t>სწ</w:t>
      </w:r>
      <w:bookmarkStart w:id="2" w:name="_GoBack"/>
      <w:bookmarkEnd w:id="2"/>
      <w:r>
        <w:rPr>
          <w:rFonts w:ascii="Sylfaen" w:eastAsia="Times New Roman" w:hAnsi="Sylfaen" w:cs="Sylfaen"/>
          <w:b/>
          <w:bCs/>
          <w:lang w:val="ka-GE"/>
        </w:rPr>
        <w:t xml:space="preserve">ავლების </w:t>
      </w:r>
      <w:r w:rsidR="002410C2">
        <w:rPr>
          <w:rFonts w:ascii="Sylfaen" w:eastAsia="Times New Roman" w:hAnsi="Sylfaen" w:cs="Sylfaen"/>
          <w:b/>
          <w:bCs/>
          <w:lang w:val="ka-GE"/>
        </w:rPr>
        <w:t>თემატიკა</w:t>
      </w:r>
    </w:p>
    <w:p w14:paraId="67060914" w14:textId="77777777" w:rsidR="00C81FB9" w:rsidRPr="004C350E" w:rsidRDefault="00C81FB9" w:rsidP="00C81FB9">
      <w:pPr>
        <w:jc w:val="center"/>
        <w:rPr>
          <w:rFonts w:eastAsia="Times New Roman"/>
          <w:lang w:val="ka-GE"/>
        </w:rPr>
      </w:pPr>
    </w:p>
    <w:p w14:paraId="6D9740DE" w14:textId="77777777" w:rsidR="00C81FB9" w:rsidRPr="004C350E" w:rsidRDefault="00C81FB9" w:rsidP="00C81FB9">
      <w:pPr>
        <w:jc w:val="center"/>
        <w:rPr>
          <w:rFonts w:eastAsia="Times New Roman"/>
          <w:lang w:val="ka-GE"/>
        </w:rPr>
      </w:pPr>
    </w:p>
    <w:p w14:paraId="5EA08779" w14:textId="35046DC8" w:rsidR="00C81FB9" w:rsidRDefault="00C81FB9" w:rsidP="00C81FB9">
      <w:pPr>
        <w:spacing w:after="160" w:line="252" w:lineRule="auto"/>
        <w:jc w:val="both"/>
        <w:rPr>
          <w:sz w:val="22"/>
          <w:szCs w:val="22"/>
          <w:lang w:val="ka-GE"/>
        </w:rPr>
      </w:pPr>
      <w:r w:rsidRPr="00C65033"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1. სახიფათო ტვირთის გადაზიდვის სპეციალისტის </w:t>
      </w:r>
      <w:r w:rsidR="00042E39" w:rsidRPr="00C65033">
        <w:rPr>
          <w:rFonts w:ascii="Sylfaen" w:eastAsia="Times New Roman" w:hAnsi="Sylfaen" w:cs="Sylfaen"/>
          <w:b/>
          <w:bCs/>
          <w:sz w:val="22"/>
          <w:szCs w:val="22"/>
          <w:lang w:val="ka-GE"/>
        </w:rPr>
        <w:t>სწავლებ</w:t>
      </w:r>
      <w:r w:rsidR="002410C2"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ა </w:t>
      </w:r>
      <w:r w:rsidR="00042E39" w:rsidRPr="00C65033">
        <w:rPr>
          <w:rFonts w:ascii="Sylfaen" w:eastAsia="Times New Roman" w:hAnsi="Sylfaen" w:cs="Sylfaen"/>
          <w:b/>
          <w:bCs/>
          <w:sz w:val="22"/>
          <w:szCs w:val="22"/>
          <w:lang w:val="ka-GE"/>
        </w:rPr>
        <w:t xml:space="preserve">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უნდა</w:t>
      </w:r>
      <w:r w:rsidRPr="00C65033">
        <w:rPr>
          <w:b/>
          <w:bCs/>
          <w:sz w:val="22"/>
          <w:szCs w:val="22"/>
          <w:lang w:val="ka-GE"/>
        </w:rPr>
        <w:t xml:space="preserve">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ითვალისწინებდეს</w:t>
      </w:r>
      <w:r w:rsidRPr="00C65033">
        <w:rPr>
          <w:b/>
          <w:bCs/>
          <w:sz w:val="22"/>
          <w:szCs w:val="22"/>
          <w:lang w:val="ka-GE"/>
        </w:rPr>
        <w:t xml:space="preserve">,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სულ</w:t>
      </w:r>
      <w:r w:rsidRPr="00C65033">
        <w:rPr>
          <w:b/>
          <w:bCs/>
          <w:sz w:val="22"/>
          <w:szCs w:val="22"/>
          <w:lang w:val="ka-GE"/>
        </w:rPr>
        <w:t xml:space="preserve">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მცირე</w:t>
      </w:r>
      <w:r w:rsidRPr="00C65033">
        <w:rPr>
          <w:b/>
          <w:bCs/>
          <w:sz w:val="22"/>
          <w:szCs w:val="22"/>
          <w:lang w:val="ka-GE"/>
        </w:rPr>
        <w:t xml:space="preserve">,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შემდეგ</w:t>
      </w:r>
      <w:r w:rsidRPr="00C65033">
        <w:rPr>
          <w:b/>
          <w:bCs/>
          <w:sz w:val="22"/>
          <w:szCs w:val="22"/>
          <w:lang w:val="ka-GE"/>
        </w:rPr>
        <w:t xml:space="preserve"> </w:t>
      </w:r>
      <w:r w:rsidRPr="00C65033">
        <w:rPr>
          <w:rFonts w:ascii="Sylfaen" w:hAnsi="Sylfaen" w:cs="Sylfaen"/>
          <w:b/>
          <w:bCs/>
          <w:sz w:val="22"/>
          <w:szCs w:val="22"/>
          <w:lang w:val="ka-GE"/>
        </w:rPr>
        <w:t>თემებს</w:t>
      </w:r>
      <w:r w:rsidRPr="00C65033">
        <w:rPr>
          <w:b/>
          <w:bCs/>
          <w:sz w:val="22"/>
          <w:szCs w:val="22"/>
          <w:lang w:val="ka-GE"/>
        </w:rPr>
        <w:t>:</w:t>
      </w:r>
      <w:r w:rsidRPr="00C65033">
        <w:rPr>
          <w:sz w:val="22"/>
          <w:szCs w:val="22"/>
          <w:lang w:val="ka-GE"/>
        </w:rPr>
        <w:t xml:space="preserve">  </w:t>
      </w:r>
    </w:p>
    <w:p w14:paraId="146C954C" w14:textId="31A8939C" w:rsidR="009B536D" w:rsidRDefault="009B536D" w:rsidP="00C81FB9">
      <w:pPr>
        <w:spacing w:after="160" w:line="252" w:lineRule="auto"/>
        <w:jc w:val="both"/>
        <w:rPr>
          <w:rFonts w:ascii="Sylfaen" w:eastAsia="Calibri" w:hAnsi="Sylfaen"/>
          <w:bCs/>
          <w:sz w:val="22"/>
          <w:szCs w:val="22"/>
          <w:lang w:val="ka-GE"/>
        </w:rPr>
      </w:pPr>
      <w:r w:rsidRPr="004D29FC">
        <w:rPr>
          <w:rFonts w:ascii="Sylfaen" w:eastAsia="Calibri" w:hAnsi="Sylfaen"/>
          <w:bCs/>
          <w:sz w:val="22"/>
          <w:szCs w:val="22"/>
          <w:lang w:val="ka-GE"/>
        </w:rPr>
        <w:t>ა)</w:t>
      </w:r>
      <w:r w:rsidR="00EA1C39">
        <w:rPr>
          <w:rFonts w:ascii="Sylfaen" w:eastAsia="Calibri" w:hAnsi="Sylfaen"/>
          <w:bCs/>
          <w:sz w:val="22"/>
          <w:szCs w:val="22"/>
          <w:lang w:val="ka-GE"/>
        </w:rPr>
        <w:t xml:space="preserve"> </w:t>
      </w:r>
      <w:r w:rsidRPr="004D29FC">
        <w:rPr>
          <w:rFonts w:ascii="Sylfaen" w:eastAsia="Calibri" w:hAnsi="Sylfaen"/>
          <w:bCs/>
          <w:sz w:val="22"/>
          <w:szCs w:val="22"/>
          <w:lang w:val="ka-GE"/>
        </w:rPr>
        <w:t>სახიფათო ტვირთის რკინიგზით გადაზიდვასთან დაკავშირებული შემთხვევების შედეგების ტიპები და მათი გამომწვევი ძირითადი მიზეზები (პრევენციისა და უსაფრთხოების ზოგადი ზომები)</w:t>
      </w:r>
      <w:r>
        <w:rPr>
          <w:rFonts w:ascii="Sylfaen" w:eastAsia="Calibri" w:hAnsi="Sylfaen"/>
          <w:bCs/>
          <w:sz w:val="22"/>
          <w:szCs w:val="22"/>
          <w:lang w:val="ka-GE"/>
        </w:rPr>
        <w:t>;</w:t>
      </w:r>
    </w:p>
    <w:p w14:paraId="53725150" w14:textId="37621B71" w:rsidR="009B536D" w:rsidRPr="004D29FC" w:rsidRDefault="009B536D" w:rsidP="00C81FB9">
      <w:pPr>
        <w:spacing w:after="160" w:line="252" w:lineRule="auto"/>
        <w:jc w:val="both"/>
        <w:rPr>
          <w:rFonts w:ascii="Sylfaen" w:eastAsia="Calibri" w:hAnsi="Sylfaen"/>
          <w:bCs/>
          <w:sz w:val="22"/>
          <w:szCs w:val="22"/>
          <w:lang w:val="ka-GE"/>
        </w:rPr>
      </w:pPr>
      <w:r>
        <w:rPr>
          <w:rFonts w:ascii="Sylfaen" w:eastAsia="Calibri" w:hAnsi="Sylfaen"/>
          <w:bCs/>
          <w:sz w:val="22"/>
          <w:szCs w:val="22"/>
          <w:lang w:val="ka-GE"/>
        </w:rPr>
        <w:t xml:space="preserve">ბ) </w:t>
      </w:r>
      <w:r w:rsidRPr="009B536D">
        <w:rPr>
          <w:rFonts w:ascii="Sylfaen" w:eastAsia="Calibri" w:hAnsi="Sylfaen"/>
          <w:bCs/>
          <w:sz w:val="22"/>
          <w:szCs w:val="22"/>
          <w:lang w:val="ka-GE"/>
        </w:rPr>
        <w:t>საქართველოს მოქმედი კანონმდებლობით, საერთაშორისო კონვენციებითა და შეთანხმებებით გათვალისწინებული მოთხოვნები, კერძოდ, შემდეგ საკითხებთან დაკავშირებით</w:t>
      </w:r>
      <w:r>
        <w:rPr>
          <w:rFonts w:ascii="Sylfaen" w:eastAsia="Calibri" w:hAnsi="Sylfaen"/>
          <w:bCs/>
          <w:sz w:val="22"/>
          <w:szCs w:val="22"/>
          <w:lang w:val="ka-GE"/>
        </w:rPr>
        <w:t>:</w:t>
      </w:r>
    </w:p>
    <w:p w14:paraId="4F7A0C7D" w14:textId="2B3382A4" w:rsidR="00C81FB9" w:rsidRPr="00C65033" w:rsidRDefault="009B536D" w:rsidP="00C81FB9">
      <w:pPr>
        <w:pStyle w:val="NormalWeb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ა) სახიფათო ტვირთების კლასიფიკაცია (ხსნარებისა და ნარევების</w:t>
      </w:r>
      <w:r w:rsidR="00255795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255795" w:rsidRPr="00255795">
        <w:rPr>
          <w:rFonts w:ascii="Sylfaen" w:hAnsi="Sylfaen" w:cs="Sylfaen"/>
          <w:sz w:val="22"/>
          <w:szCs w:val="22"/>
          <w:lang w:val="ka-GE"/>
        </w:rPr>
        <w:t>კლასიფიკაციის პროცედურა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, ნივთიერებათა ჩამონათვალის სტრუქტურ</w:t>
      </w:r>
      <w:r w:rsidR="00255795">
        <w:rPr>
          <w:rFonts w:ascii="Sylfaen" w:hAnsi="Sylfaen" w:cs="Sylfaen"/>
          <w:sz w:val="22"/>
          <w:szCs w:val="22"/>
          <w:lang w:val="ka-GE"/>
        </w:rPr>
        <w:t>ა</w:t>
      </w:r>
      <w:r w:rsidR="00EA1C39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255795">
        <w:rPr>
          <w:rFonts w:ascii="Sylfaen" w:hAnsi="Sylfaen" w:cs="Sylfaen"/>
          <w:sz w:val="22"/>
          <w:szCs w:val="22"/>
          <w:lang w:val="ka-GE"/>
        </w:rPr>
        <w:t>(</w:t>
      </w:r>
      <w:r w:rsidR="00255795" w:rsidRPr="00255795">
        <w:rPr>
          <w:rFonts w:ascii="Sylfaen" w:hAnsi="Sylfaen" w:cs="Sylfaen"/>
          <w:sz w:val="22"/>
          <w:szCs w:val="22"/>
          <w:lang w:val="ka-GE"/>
        </w:rPr>
        <w:t>RID-ის 3.2 თავის A და B ცხრილი)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, სახიფათო ტვირთების კლასები და მათი კლასიფიკაციის პრინციპები, </w:t>
      </w:r>
      <w:r w:rsidR="007C21DF">
        <w:rPr>
          <w:rFonts w:ascii="Sylfaen" w:hAnsi="Sylfaen" w:cs="Sylfaen"/>
          <w:sz w:val="22"/>
          <w:szCs w:val="22"/>
          <w:lang w:val="ka-GE"/>
        </w:rPr>
        <w:t>გადასაზიდი</w:t>
      </w:r>
      <w:r w:rsidR="007C21DF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სახიფათო ტვირთების თვისებების, მათ შორის, ფიზიკური, ქიმიური და ტოქსიკოლოგიური მახასიათებლების კლასიფიცირებასთან დაკავშირებული პროცედურები);</w:t>
      </w:r>
    </w:p>
    <w:p w14:paraId="183E07F5" w14:textId="4F63CF97" w:rsidR="00C81FB9" w:rsidRPr="00C65033" w:rsidRDefault="00C81FB9" w:rsidP="00C81FB9">
      <w:pPr>
        <w:pStyle w:val="NormalWeb"/>
        <w:jc w:val="both"/>
        <w:rPr>
          <w:sz w:val="22"/>
          <w:szCs w:val="22"/>
          <w:lang w:val="ka-GE"/>
        </w:rPr>
      </w:pPr>
      <w:r w:rsidRPr="00C65033">
        <w:rPr>
          <w:rFonts w:ascii="Sylfaen" w:hAnsi="Sylfaen" w:cs="Sylfaen"/>
          <w:sz w:val="22"/>
          <w:szCs w:val="22"/>
          <w:lang w:val="ka-GE"/>
        </w:rPr>
        <w:t>ბ</w:t>
      </w:r>
      <w:r w:rsidR="009B536D">
        <w:rPr>
          <w:rFonts w:ascii="Sylfaen" w:hAnsi="Sylfaen" w:cs="Sylfaen"/>
          <w:sz w:val="22"/>
          <w:szCs w:val="22"/>
          <w:lang w:val="ka-GE"/>
        </w:rPr>
        <w:t>.ბ</w:t>
      </w:r>
      <w:r w:rsidRPr="00C65033">
        <w:rPr>
          <w:rFonts w:ascii="Sylfaen" w:hAnsi="Sylfaen" w:cs="Sylfaen"/>
          <w:sz w:val="22"/>
          <w:szCs w:val="22"/>
          <w:lang w:val="ka-GE"/>
        </w:rPr>
        <w:t>) შეფუთვასთან დაკავშირებული ზოგადი დებულებები, ცისტერნებთან დაკავშირებული დებულებები (ტიპები, კოდები, მარკირება, კონსტრუქციული მახასიათებლები, საწყისი და პერიოდული ინსპექტირება და გამოცდა);</w:t>
      </w:r>
    </w:p>
    <w:p w14:paraId="1EC3EEBD" w14:textId="3F37579F" w:rsidR="00C81FB9" w:rsidRPr="00C65033" w:rsidRDefault="009B536D" w:rsidP="00C81FB9">
      <w:pPr>
        <w:pStyle w:val="NormalWeb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გ) მარკირების და საშიშროების ნიშნების, საინფორმაციო ტაბლოებისა და ნარინჯისფერი ტაბლოების განთავსება (შეფუთვებ</w:t>
      </w:r>
      <w:r w:rsidR="00292F45">
        <w:rPr>
          <w:rFonts w:ascii="Sylfaen" w:hAnsi="Sylfaen" w:cs="Sylfaen"/>
          <w:sz w:val="22"/>
          <w:szCs w:val="22"/>
          <w:lang w:val="ka-GE"/>
        </w:rPr>
        <w:t>ის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 მარკირება და საშიშროების ნიშნების </w:t>
      </w:r>
      <w:r w:rsidR="00292F45">
        <w:rPr>
          <w:rFonts w:ascii="Sylfaen" w:hAnsi="Sylfaen" w:cs="Sylfaen"/>
          <w:sz w:val="22"/>
          <w:szCs w:val="22"/>
          <w:lang w:val="ka-GE"/>
        </w:rPr>
        <w:t>განთავსება,</w:t>
      </w:r>
      <w:r w:rsidR="00292F45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საინფორმაციო და ნარინჯისფერი ტაბლოების განთავსება და მოხსნა);</w:t>
      </w:r>
    </w:p>
    <w:p w14:paraId="5DAA8CFE" w14:textId="7C5AB6BF" w:rsidR="00C81FB9" w:rsidRPr="00C65033" w:rsidRDefault="009B536D" w:rsidP="00C81FB9">
      <w:pPr>
        <w:pStyle w:val="CommentText"/>
        <w:jc w:val="both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დ) სატრანსპორტო დოკუმენტში მისათითებელი მონაცემები (აუცილებელი ინფორმაცია); </w:t>
      </w:r>
    </w:p>
    <w:p w14:paraId="72EFDF49" w14:textId="7312F725" w:rsidR="00C81FB9" w:rsidRPr="00C65033" w:rsidRDefault="009B536D" w:rsidP="00C81FB9">
      <w:pPr>
        <w:pStyle w:val="NormalWeb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ე) ტვირთის გაგზავნის მეთოდი და გადაზიდვასთან დაკავშირებული შეზღუდვები (სრული დატვირთვით გადაზიდვა, ნაყარი ტვირთის</w:t>
      </w:r>
      <w:r w:rsidR="00292F45">
        <w:rPr>
          <w:rFonts w:ascii="Sylfaen" w:hAnsi="Sylfaen" w:cs="Sylfaen"/>
          <w:sz w:val="22"/>
          <w:szCs w:val="22"/>
          <w:lang w:val="ka-GE"/>
        </w:rPr>
        <w:t xml:space="preserve"> გადაზიდვა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, ნაყარი ტვირთის საშუალო ტვირთამწეობის კონტეინერებით, კონტეინერებით და ცისტერნებით გადაზიდვა);</w:t>
      </w:r>
    </w:p>
    <w:p w14:paraId="7755ECC0" w14:textId="3436212A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ვ) მგზავრების ტრანსპორტირება;</w:t>
      </w:r>
    </w:p>
    <w:p w14:paraId="36687E0F" w14:textId="59406F28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ზ) </w:t>
      </w:r>
      <w:r w:rsidR="009B599B">
        <w:rPr>
          <w:rFonts w:ascii="Sylfaen" w:hAnsi="Sylfaen" w:cs="Sylfaen"/>
          <w:sz w:val="22"/>
          <w:szCs w:val="22"/>
          <w:lang w:val="ka-GE"/>
        </w:rPr>
        <w:t>ერთობლივ</w:t>
      </w:r>
      <w:r w:rsidR="009B599B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დატვირთვასთან დაკავშირებული აკრძალვები და სიფრთხილის ზომები;</w:t>
      </w:r>
    </w:p>
    <w:p w14:paraId="61B8C61C" w14:textId="330F32E0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თ) ტვირთების </w:t>
      </w:r>
      <w:r w:rsidR="009B599B">
        <w:rPr>
          <w:rFonts w:ascii="Sylfaen" w:hAnsi="Sylfaen" w:cs="Sylfaen"/>
          <w:sz w:val="22"/>
          <w:szCs w:val="22"/>
          <w:lang w:val="ka-GE"/>
        </w:rPr>
        <w:t>სეგრეგაცია;</w:t>
      </w:r>
    </w:p>
    <w:p w14:paraId="08951703" w14:textId="7A088388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ი)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ერთი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ვაგონით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ან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დიდი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კონტეინერით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გადასატან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მაქსიმალურ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საერთო</w:t>
      </w:r>
      <w:proofErr w:type="spellEnd"/>
      <w:r w:rsidR="009B599B" w:rsidRPr="009B599B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="009B599B" w:rsidRPr="009B599B">
        <w:rPr>
          <w:rFonts w:ascii="Sylfaen" w:hAnsi="Sylfaen" w:cs="Sylfaen" w:hint="eastAsia"/>
          <w:sz w:val="22"/>
          <w:szCs w:val="22"/>
        </w:rPr>
        <w:t>რაოდენობებთან</w:t>
      </w:r>
      <w:proofErr w:type="spellEnd"/>
      <w:r w:rsidR="009B599B">
        <w:rPr>
          <w:rFonts w:ascii="Sylfaen" w:hAnsi="Sylfaen" w:cs="Sylfaen"/>
          <w:sz w:val="22"/>
          <w:szCs w:val="22"/>
        </w:rPr>
        <w:t xml:space="preserve">,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შეზღუდულ ოდენობებად და გამოთავისუფლებულ ოდენობებად შეფუთულ სახიფათო ტვირთებთან დაკავშირებული </w:t>
      </w:r>
      <w:r w:rsidR="009B599B">
        <w:rPr>
          <w:rFonts w:ascii="Sylfaen" w:hAnsi="Sylfaen" w:cs="Sylfaen"/>
          <w:sz w:val="22"/>
          <w:szCs w:val="22"/>
          <w:lang w:val="ka-GE"/>
        </w:rPr>
        <w:t>გამონაკლისები;</w:t>
      </w:r>
    </w:p>
    <w:p w14:paraId="5AA084B6" w14:textId="33AAEC06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lastRenderedPageBreak/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კ) ტვირთების დამუშავება და დასაწყობება (შეფუთვა, დატვირთვა და გადმოტვირთვა </w:t>
      </w:r>
      <w:r w:rsidR="00C81FB9" w:rsidRPr="00C65033">
        <w:rPr>
          <w:sz w:val="22"/>
          <w:szCs w:val="22"/>
          <w:lang w:val="ka-GE"/>
        </w:rPr>
        <w:t>–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 შევსების კოეფიციენტები </w:t>
      </w:r>
      <w:r w:rsidR="00C81FB9" w:rsidRPr="00C65033">
        <w:rPr>
          <w:sz w:val="22"/>
          <w:szCs w:val="22"/>
          <w:lang w:val="ka-GE"/>
        </w:rPr>
        <w:t>–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 დასაწყობება და </w:t>
      </w:r>
      <w:r w:rsidR="00A439DE">
        <w:rPr>
          <w:rFonts w:ascii="Sylfaen" w:hAnsi="Sylfaen" w:cs="Sylfaen"/>
          <w:sz w:val="22"/>
          <w:szCs w:val="22"/>
          <w:lang w:val="ka-GE"/>
        </w:rPr>
        <w:t>სეგრეგაცია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);</w:t>
      </w:r>
    </w:p>
    <w:p w14:paraId="5B1023EA" w14:textId="291BC1BA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ლ) გასუფთავება და/ან დეგაზირება შეფუთვის,  დატვირთვის წინ და გადმოტვირთვის შემდეგ;</w:t>
      </w:r>
    </w:p>
    <w:p w14:paraId="153EB422" w14:textId="30118842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მ) პერსონალი; პროფესიული სწავლება; </w:t>
      </w:r>
    </w:p>
    <w:p w14:paraId="219133F3" w14:textId="4F57373D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ნ) სატრანსპორტო საშუალებებზე არსებული დოკუმენტები (სატრანსპორტო დოკუმენტები, წერილობითი ინსტრუქციები</w:t>
      </w:r>
      <w:r w:rsidR="002D54A1">
        <w:rPr>
          <w:rFonts w:ascii="Sylfaen" w:hAnsi="Sylfaen" w:cs="Sylfaen"/>
          <w:sz w:val="22"/>
          <w:szCs w:val="22"/>
          <w:lang w:val="ka-GE"/>
        </w:rPr>
        <w:t>/საავარიო ბარათები მემანქანეებისთვის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, დადგენილი წესებიდან ნებისმიერი გადახვევის ასლები, სხვა დოკუმენტები);</w:t>
      </w:r>
    </w:p>
    <w:p w14:paraId="5A82C293" w14:textId="6E322267" w:rsidR="00C81FB9" w:rsidRPr="00C65033" w:rsidRDefault="009B536D" w:rsidP="00C81FB9">
      <w:pPr>
        <w:pStyle w:val="NormalWeb"/>
        <w:spacing w:before="0" w:beforeAutospacing="0"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ო) წერილობითი ინსტრუქციები (ინსტრუქციებისა და </w:t>
      </w:r>
      <w:r w:rsidR="00A05573">
        <w:rPr>
          <w:rFonts w:ascii="Sylfaen" w:hAnsi="Sylfaen" w:cs="Sylfaen"/>
          <w:sz w:val="22"/>
          <w:szCs w:val="22"/>
          <w:lang w:val="ka-GE"/>
        </w:rPr>
        <w:t>პერსონალის</w:t>
      </w:r>
      <w:r w:rsidR="00A05573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დამცავი აღჭურვილობის გამოყენება);</w:t>
      </w:r>
    </w:p>
    <w:p w14:paraId="656F5E50" w14:textId="5D7C2AE2" w:rsidR="00C81FB9" w:rsidRPr="00C65033" w:rsidRDefault="009B536D" w:rsidP="00C81FB9">
      <w:pPr>
        <w:pStyle w:val="NormalWeb"/>
        <w:spacing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პ) საოპერაციო გამონაბოლქვი ან დამაბინძურებელი ნივთიერებების შემთხვევითი გაჟონვა;</w:t>
      </w:r>
    </w:p>
    <w:p w14:paraId="7C8205E4" w14:textId="145EB445" w:rsidR="00C81FB9" w:rsidRDefault="009B536D" w:rsidP="00C81FB9">
      <w:pPr>
        <w:pStyle w:val="NormalWeb"/>
        <w:spacing w:after="24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>ჟ) სატრანსპორტო აღჭურვილობასთან დაკავშირებული მოთხოვნები</w:t>
      </w:r>
      <w:r>
        <w:rPr>
          <w:rFonts w:ascii="Sylfaen" w:hAnsi="Sylfaen" w:cs="Sylfaen"/>
          <w:sz w:val="22"/>
          <w:szCs w:val="22"/>
          <w:lang w:val="ka-GE"/>
        </w:rPr>
        <w:t>;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</w:p>
    <w:p w14:paraId="2F92DB94" w14:textId="5D070720" w:rsidR="009B536D" w:rsidRDefault="009B536D" w:rsidP="00C81FB9">
      <w:pPr>
        <w:pStyle w:val="NormalWeb"/>
        <w:spacing w:after="24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ბ.რ) სახიფათო ტვირთის გადაზიდვის სპეციალისტის ფუნქცია-მოვალეობები და სამუშაო პროცესში გამოყენებული ტერმინები;</w:t>
      </w:r>
    </w:p>
    <w:p w14:paraId="3652ADB1" w14:textId="2F283AA4" w:rsidR="00C53359" w:rsidRDefault="009B536D" w:rsidP="00C81FB9">
      <w:pPr>
        <w:pStyle w:val="NormalWeb"/>
        <w:spacing w:after="24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ბ.ს) სახიფათო ტვირთის გადაზიდვის მონაწილეები და მათი ვალდებულებები</w:t>
      </w:r>
      <w:r w:rsidR="00496A95">
        <w:rPr>
          <w:rFonts w:ascii="Sylfaen" w:hAnsi="Sylfaen" w:cs="Sylfaen"/>
          <w:sz w:val="22"/>
          <w:szCs w:val="22"/>
          <w:lang w:val="ka-GE"/>
        </w:rPr>
        <w:t>.</w:t>
      </w:r>
    </w:p>
    <w:p w14:paraId="355E7FCB" w14:textId="18502E14" w:rsidR="00C53359" w:rsidRPr="00C65033" w:rsidRDefault="00C53359" w:rsidP="00C81FB9">
      <w:pPr>
        <w:pStyle w:val="NormalWeb"/>
        <w:spacing w:after="240" w:afterAutospacing="0"/>
        <w:jc w:val="both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 xml:space="preserve">2. წინამდებარე სასწავლო თემატიკა არ ვრცელდება მე-7 კლასის სახიფათო ტვირთთან დაკავშირებულ სწავლების საკითხებზე. </w:t>
      </w:r>
    </w:p>
    <w:p w14:paraId="73F54C46" w14:textId="0B57247F" w:rsidR="00C81FB9" w:rsidRPr="00C65033" w:rsidRDefault="00C53359" w:rsidP="00C81FB9">
      <w:pPr>
        <w:pStyle w:val="NormalWeb"/>
        <w:spacing w:after="240" w:afterAutospacing="0"/>
        <w:jc w:val="both"/>
        <w:rPr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>3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. ეს </w:t>
      </w:r>
      <w:r>
        <w:rPr>
          <w:rFonts w:ascii="Sylfaen" w:hAnsi="Sylfaen" w:cs="Sylfaen"/>
          <w:sz w:val="22"/>
          <w:szCs w:val="22"/>
          <w:lang w:val="ka-GE"/>
        </w:rPr>
        <w:t>სწავლების თემატიკა</w:t>
      </w:r>
      <w:r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ვრცელდება მხოლოდ სახიფათო ტვირთის </w:t>
      </w:r>
      <w:r w:rsidR="004D29FC">
        <w:rPr>
          <w:rFonts w:ascii="Sylfaen" w:hAnsi="Sylfaen" w:cs="Sylfaen"/>
          <w:sz w:val="22"/>
          <w:szCs w:val="22"/>
          <w:lang w:val="ka-GE"/>
        </w:rPr>
        <w:t>რკინიგზით</w:t>
      </w:r>
      <w:r w:rsidR="004D29FC" w:rsidRPr="00C65033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81FB9" w:rsidRPr="00C65033">
        <w:rPr>
          <w:rFonts w:ascii="Sylfaen" w:hAnsi="Sylfaen" w:cs="Sylfaen"/>
          <w:sz w:val="22"/>
          <w:szCs w:val="22"/>
          <w:lang w:val="ka-GE"/>
        </w:rPr>
        <w:t xml:space="preserve">გადაზიდვის სპეციალისტის სწავლების განმახორციელებელ პირზე. </w:t>
      </w:r>
    </w:p>
    <w:p w14:paraId="247BFC30" w14:textId="77777777" w:rsidR="00D87115" w:rsidRPr="00C65033" w:rsidRDefault="00D87115">
      <w:pPr>
        <w:rPr>
          <w:sz w:val="22"/>
          <w:szCs w:val="22"/>
        </w:rPr>
      </w:pPr>
    </w:p>
    <w:sectPr w:rsidR="00D87115" w:rsidRPr="00C65033" w:rsidSect="004C350E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34"/>
    <w:rsid w:val="00015BC0"/>
    <w:rsid w:val="00042E39"/>
    <w:rsid w:val="00107097"/>
    <w:rsid w:val="00111CD3"/>
    <w:rsid w:val="001553B8"/>
    <w:rsid w:val="001F2AD1"/>
    <w:rsid w:val="002410C2"/>
    <w:rsid w:val="0024647C"/>
    <w:rsid w:val="00255795"/>
    <w:rsid w:val="00292F45"/>
    <w:rsid w:val="002A332B"/>
    <w:rsid w:val="002A5805"/>
    <w:rsid w:val="002D54A1"/>
    <w:rsid w:val="002E3C77"/>
    <w:rsid w:val="00305452"/>
    <w:rsid w:val="00305CB5"/>
    <w:rsid w:val="00360B28"/>
    <w:rsid w:val="00374DA5"/>
    <w:rsid w:val="00425532"/>
    <w:rsid w:val="00461A34"/>
    <w:rsid w:val="004723FC"/>
    <w:rsid w:val="00496A95"/>
    <w:rsid w:val="004D29FC"/>
    <w:rsid w:val="004E562C"/>
    <w:rsid w:val="004F5E3E"/>
    <w:rsid w:val="005745BA"/>
    <w:rsid w:val="005A6A1C"/>
    <w:rsid w:val="006F26B5"/>
    <w:rsid w:val="007507E7"/>
    <w:rsid w:val="00753EC6"/>
    <w:rsid w:val="0079628F"/>
    <w:rsid w:val="007C21DF"/>
    <w:rsid w:val="008165D3"/>
    <w:rsid w:val="00824CE0"/>
    <w:rsid w:val="008430A2"/>
    <w:rsid w:val="00843F87"/>
    <w:rsid w:val="008C01D1"/>
    <w:rsid w:val="008F25A1"/>
    <w:rsid w:val="009001D3"/>
    <w:rsid w:val="0094335C"/>
    <w:rsid w:val="0094592C"/>
    <w:rsid w:val="009B536D"/>
    <w:rsid w:val="009B599B"/>
    <w:rsid w:val="00A05573"/>
    <w:rsid w:val="00A056CD"/>
    <w:rsid w:val="00A07970"/>
    <w:rsid w:val="00A25DB9"/>
    <w:rsid w:val="00A40624"/>
    <w:rsid w:val="00A439DE"/>
    <w:rsid w:val="00A5032B"/>
    <w:rsid w:val="00A51997"/>
    <w:rsid w:val="00A7714F"/>
    <w:rsid w:val="00AB0810"/>
    <w:rsid w:val="00AC0ED7"/>
    <w:rsid w:val="00B95A77"/>
    <w:rsid w:val="00BA00D0"/>
    <w:rsid w:val="00BC6458"/>
    <w:rsid w:val="00C4491B"/>
    <w:rsid w:val="00C53359"/>
    <w:rsid w:val="00C65033"/>
    <w:rsid w:val="00C81FB9"/>
    <w:rsid w:val="00CF6756"/>
    <w:rsid w:val="00CF6EE7"/>
    <w:rsid w:val="00D02D79"/>
    <w:rsid w:val="00D75871"/>
    <w:rsid w:val="00D87115"/>
    <w:rsid w:val="00DB0395"/>
    <w:rsid w:val="00EA1C39"/>
    <w:rsid w:val="00F00715"/>
    <w:rsid w:val="00F27948"/>
    <w:rsid w:val="00F420C1"/>
    <w:rsid w:val="00F467BA"/>
    <w:rsid w:val="00FA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1B90"/>
  <w15:chartTrackingRefBased/>
  <w15:docId w15:val="{78366544-F884-4F85-A6CB-20C5B798E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FB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1FB9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unhideWhenUsed/>
    <w:rsid w:val="00C81F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FB9"/>
    <w:rPr>
      <w:rFonts w:ascii="Times New Roman" w:eastAsiaTheme="minorEastAsia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81FB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FB9"/>
    <w:rPr>
      <w:rFonts w:ascii="Segoe UI" w:eastAsiaTheme="minorEastAsia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F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FB9"/>
    <w:rPr>
      <w:rFonts w:ascii="Times New Roman" w:eastAsiaTheme="minorEastAsia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406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dcterms:created xsi:type="dcterms:W3CDTF">2026-02-27T14:45:00Z</dcterms:created>
  <dcterms:modified xsi:type="dcterms:W3CDTF">2026-02-27T14:45:00Z</dcterms:modified>
</cp:coreProperties>
</file>