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664B8" w14:textId="348A7DEF" w:rsidR="00A9525F" w:rsidRPr="00CF1FC0" w:rsidRDefault="00A9525F" w:rsidP="00A9525F">
      <w:pPr>
        <w:spacing w:after="0" w:line="360" w:lineRule="auto"/>
        <w:ind w:left="720" w:firstLine="720"/>
        <w:jc w:val="right"/>
        <w:rPr>
          <w:rFonts w:ascii="Sylfaen" w:hAnsi="Sylfaen"/>
          <w:b/>
          <w:bCs/>
          <w:lang w:val="ka-GE"/>
        </w:rPr>
      </w:pPr>
      <w:bookmarkStart w:id="0" w:name="_GoBack"/>
      <w:bookmarkEnd w:id="0"/>
      <w:r w:rsidRPr="00CF1FC0">
        <w:rPr>
          <w:rFonts w:ascii="Sylfaen" w:hAnsi="Sylfaen"/>
          <w:b/>
          <w:bCs/>
          <w:lang w:val="ka-GE"/>
        </w:rPr>
        <w:t>დანართი N6</w:t>
      </w:r>
      <w:r w:rsidRPr="00CF1FC0">
        <w:rPr>
          <w:rFonts w:ascii="Sylfaen" w:hAnsi="Sylfaen"/>
          <w:b/>
          <w:bCs/>
          <w:vertAlign w:val="superscript"/>
          <w:lang w:val="ka-GE"/>
        </w:rPr>
        <w:t>1</w:t>
      </w:r>
    </w:p>
    <w:p w14:paraId="5112AA6E" w14:textId="400E14F0" w:rsidR="00A9525F" w:rsidRDefault="00A9525F" w:rsidP="00A9525F">
      <w:pPr>
        <w:spacing w:after="0" w:line="360" w:lineRule="auto"/>
        <w:ind w:left="720" w:firstLine="720"/>
        <w:jc w:val="center"/>
        <w:rPr>
          <w:rFonts w:ascii="Sylfaen" w:hAnsi="Sylfaen"/>
          <w:b/>
          <w:bCs/>
          <w:lang w:val="ka-GE"/>
        </w:rPr>
      </w:pPr>
      <w:bookmarkStart w:id="1" w:name="_Hlk186113632"/>
      <w:r w:rsidRPr="00CF1FC0">
        <w:rPr>
          <w:rFonts w:ascii="Sylfaen" w:hAnsi="Sylfaen"/>
          <w:b/>
          <w:bCs/>
          <w:lang w:val="ka-GE"/>
        </w:rPr>
        <w:t>ზოგიერთი მეორეული პროდუქტების ექსპორტის წესები</w:t>
      </w:r>
    </w:p>
    <w:p w14:paraId="7746103A" w14:textId="33B846BB" w:rsidR="00A9525F" w:rsidRDefault="00A9525F" w:rsidP="00A9525F">
      <w:pPr>
        <w:spacing w:after="0" w:line="360" w:lineRule="auto"/>
        <w:ind w:left="720" w:firstLine="720"/>
        <w:jc w:val="center"/>
        <w:rPr>
          <w:rFonts w:ascii="Sylfaen" w:hAnsi="Sylfaen"/>
          <w:b/>
          <w:bCs/>
          <w:lang w:val="ka-GE"/>
        </w:rPr>
      </w:pPr>
    </w:p>
    <w:p w14:paraId="3F7E369F" w14:textId="77777777" w:rsidR="00A9525F" w:rsidRPr="00CF1FC0" w:rsidRDefault="00A9525F" w:rsidP="00A9525F">
      <w:pPr>
        <w:spacing w:after="0" w:line="360" w:lineRule="auto"/>
        <w:ind w:left="720" w:firstLine="720"/>
        <w:jc w:val="center"/>
        <w:rPr>
          <w:rFonts w:ascii="Sylfaen" w:hAnsi="Sylfaen"/>
          <w:b/>
          <w:bCs/>
          <w:lang w:val="ka-GE"/>
        </w:rPr>
      </w:pPr>
    </w:p>
    <w:bookmarkEnd w:id="1"/>
    <w:tbl>
      <w:tblPr>
        <w:tblStyle w:val="TableGrid3"/>
        <w:tblW w:w="10913" w:type="dxa"/>
        <w:tblInd w:w="-995" w:type="dxa"/>
        <w:tblLook w:val="04A0" w:firstRow="1" w:lastRow="0" w:firstColumn="1" w:lastColumn="0" w:noHBand="0" w:noVBand="1"/>
      </w:tblPr>
      <w:tblGrid>
        <w:gridCol w:w="1766"/>
        <w:gridCol w:w="3425"/>
        <w:gridCol w:w="5722"/>
      </w:tblGrid>
      <w:tr w:rsidR="00A9525F" w:rsidRPr="00CF1FC0" w14:paraId="58D600C5" w14:textId="77777777" w:rsidTr="00040439">
        <w:tc>
          <w:tcPr>
            <w:tcW w:w="1766" w:type="dxa"/>
          </w:tcPr>
          <w:p w14:paraId="1F1EDA7B" w14:textId="77777777" w:rsidR="00A9525F" w:rsidRPr="00CF1FC0" w:rsidRDefault="00A9525F" w:rsidP="001900F7">
            <w:pPr>
              <w:spacing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  <w:p w14:paraId="7DB0514F" w14:textId="77777777" w:rsidR="00A9525F" w:rsidRPr="00CF1FC0" w:rsidRDefault="00A9525F" w:rsidP="001900F7">
            <w:pPr>
              <w:spacing w:line="360" w:lineRule="auto"/>
              <w:ind w:left="720" w:firstLine="720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3425" w:type="dxa"/>
          </w:tcPr>
          <w:p w14:paraId="702C3F7A" w14:textId="77777777" w:rsidR="00A9525F" w:rsidRPr="00CF1FC0" w:rsidRDefault="00A9525F" w:rsidP="001900F7">
            <w:pPr>
              <w:spacing w:line="360" w:lineRule="auto"/>
              <w:ind w:left="720"/>
              <w:rPr>
                <w:rFonts w:ascii="Sylfaen" w:hAnsi="Sylfaen"/>
                <w:b/>
                <w:bCs/>
                <w:lang w:val="ka-GE"/>
              </w:rPr>
            </w:pPr>
            <w:r w:rsidRPr="00CF1FC0">
              <w:rPr>
                <w:rFonts w:ascii="Sylfaen" w:hAnsi="Sylfaen"/>
                <w:b/>
                <w:bCs/>
                <w:lang w:val="ka-GE"/>
              </w:rPr>
              <w:t>მეორეული პროდუქტები</w:t>
            </w:r>
          </w:p>
        </w:tc>
        <w:tc>
          <w:tcPr>
            <w:tcW w:w="5722" w:type="dxa"/>
          </w:tcPr>
          <w:p w14:paraId="6C8C2E38" w14:textId="77777777" w:rsidR="00A9525F" w:rsidRPr="00CF1FC0" w:rsidRDefault="00A9525F" w:rsidP="001900F7">
            <w:pPr>
              <w:spacing w:line="360" w:lineRule="auto"/>
              <w:ind w:left="720" w:firstLine="720"/>
              <w:rPr>
                <w:rFonts w:ascii="Sylfaen" w:hAnsi="Sylfaen"/>
                <w:b/>
                <w:bCs/>
                <w:lang w:val="ka-GE"/>
              </w:rPr>
            </w:pPr>
            <w:r w:rsidRPr="00CF1FC0">
              <w:rPr>
                <w:rFonts w:ascii="Sylfaen" w:hAnsi="Sylfaen"/>
                <w:b/>
                <w:bCs/>
                <w:lang w:val="ka-GE"/>
              </w:rPr>
              <w:t>წესები ექსპორტისათვის</w:t>
            </w:r>
          </w:p>
        </w:tc>
      </w:tr>
      <w:tr w:rsidR="00A9525F" w:rsidRPr="00CF1FC0" w14:paraId="738C6173" w14:textId="77777777" w:rsidTr="00040439">
        <w:tc>
          <w:tcPr>
            <w:tcW w:w="1766" w:type="dxa"/>
          </w:tcPr>
          <w:p w14:paraId="24E86B19" w14:textId="77777777" w:rsidR="00A9525F" w:rsidRPr="00CF1FC0" w:rsidRDefault="00A9525F" w:rsidP="001900F7">
            <w:pPr>
              <w:spacing w:line="360" w:lineRule="auto"/>
              <w:ind w:left="720" w:firstLine="720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3425" w:type="dxa"/>
          </w:tcPr>
          <w:p w14:paraId="03615648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de-DE"/>
              </w:rPr>
            </w:pPr>
            <w:r w:rsidRPr="00CF1FC0">
              <w:rPr>
                <w:rFonts w:ascii="Sylfaen" w:hAnsi="Sylfaen"/>
                <w:lang w:val="ka-GE"/>
              </w:rPr>
              <w:t>გა</w:t>
            </w:r>
            <w:r w:rsidRPr="00CF1FC0">
              <w:rPr>
                <w:rFonts w:ascii="Sylfaen" w:hAnsi="Sylfaen"/>
                <w:lang w:val="de-DE"/>
              </w:rPr>
              <w:t xml:space="preserve">დამუშავებული </w:t>
            </w:r>
            <w:r w:rsidRPr="00CF1FC0">
              <w:rPr>
                <w:rFonts w:ascii="Sylfaen" w:hAnsi="Sylfaen"/>
                <w:lang w:val="ka-GE"/>
              </w:rPr>
              <w:t>ნაკელი</w:t>
            </w:r>
            <w:r w:rsidRPr="00CF1FC0">
              <w:rPr>
                <w:rFonts w:ascii="Sylfaen" w:hAnsi="Sylfaen"/>
                <w:lang w:val="de-DE"/>
              </w:rPr>
              <w:t xml:space="preserve">; </w:t>
            </w:r>
          </w:p>
          <w:p w14:paraId="4837C479" w14:textId="77777777" w:rsidR="00A9525F" w:rsidRPr="00CF1FC0" w:rsidRDefault="00A9525F" w:rsidP="001900F7">
            <w:pPr>
              <w:spacing w:line="360" w:lineRule="auto"/>
              <w:ind w:left="720" w:firstLine="720"/>
              <w:jc w:val="both"/>
              <w:rPr>
                <w:rFonts w:ascii="Sylfaen" w:hAnsi="Sylfaen"/>
                <w:lang w:val="de-DE"/>
              </w:rPr>
            </w:pPr>
          </w:p>
          <w:p w14:paraId="1E793844" w14:textId="77777777" w:rsidR="00A9525F" w:rsidRPr="00CF1FC0" w:rsidRDefault="00A9525F" w:rsidP="00A9525F">
            <w:pPr>
              <w:spacing w:line="360" w:lineRule="auto"/>
              <w:jc w:val="both"/>
              <w:rPr>
                <w:rFonts w:ascii="Sylfaen" w:hAnsi="Sylfaen"/>
                <w:lang w:val="de-DE"/>
              </w:rPr>
            </w:pPr>
            <w:r w:rsidRPr="00CF1FC0">
              <w:rPr>
                <w:rFonts w:ascii="Sylfaen" w:hAnsi="Sylfaen"/>
                <w:lang w:val="de-DE"/>
              </w:rPr>
              <w:t>ბიოგაზის ტრანსფორმაციის შედეგად მიღებული ორგანული სასუქები, კომპოსტი</w:t>
            </w:r>
            <w:r w:rsidRPr="00CF1FC0">
              <w:rPr>
                <w:rFonts w:ascii="Sylfaen" w:hAnsi="Sylfaen"/>
                <w:lang w:val="ka-GE"/>
              </w:rPr>
              <w:t xml:space="preserve"> ან</w:t>
            </w:r>
            <w:r w:rsidRPr="00CF1FC0">
              <w:rPr>
                <w:rFonts w:ascii="Sylfaen" w:hAnsi="Sylfaen"/>
                <w:lang w:val="de-DE"/>
              </w:rPr>
              <w:t xml:space="preserve"> ან</w:t>
            </w:r>
            <w:r w:rsidRPr="00CF1FC0">
              <w:rPr>
                <w:rFonts w:ascii="Sylfaen" w:hAnsi="Sylfaen"/>
                <w:lang w:val="ka-GE"/>
              </w:rPr>
              <w:t>აერობული (მეთანური</w:t>
            </w:r>
            <w:r w:rsidRPr="00CF1FC0">
              <w:rPr>
                <w:rFonts w:ascii="Sylfaen" w:hAnsi="Sylfaen"/>
              </w:rPr>
              <w:t>)</w:t>
            </w:r>
            <w:r w:rsidRPr="00CF1FC0">
              <w:rPr>
                <w:rFonts w:ascii="Sylfaen" w:hAnsi="Sylfaen"/>
                <w:lang w:val="ka-GE"/>
              </w:rPr>
              <w:t xml:space="preserve"> დუღილის ნაშთი</w:t>
            </w:r>
            <w:r w:rsidRPr="00CF1FC0">
              <w:rPr>
                <w:rFonts w:ascii="Sylfaen" w:hAnsi="Sylfaen"/>
                <w:lang w:val="de-DE"/>
              </w:rPr>
              <w:t xml:space="preserve">, რომლებიც არ შეიცავს სხვა </w:t>
            </w:r>
            <w:r w:rsidRPr="00CF1FC0">
              <w:rPr>
                <w:rFonts w:ascii="Sylfaen" w:hAnsi="Sylfaen"/>
                <w:lang w:val="ka-GE"/>
              </w:rPr>
              <w:t>ცწადპ-ს</w:t>
            </w:r>
            <w:r w:rsidRPr="00CF1FC0">
              <w:rPr>
                <w:rFonts w:ascii="Sylfaen" w:hAnsi="Sylfaen"/>
                <w:lang w:val="de-DE"/>
              </w:rPr>
              <w:t xml:space="preserve"> ან </w:t>
            </w:r>
            <w:r w:rsidRPr="00CF1FC0">
              <w:rPr>
                <w:rFonts w:ascii="Sylfaen" w:hAnsi="Sylfaen"/>
                <w:lang w:val="ka-GE"/>
              </w:rPr>
              <w:t>მეორეულ</w:t>
            </w:r>
            <w:r w:rsidRPr="00CF1FC0">
              <w:rPr>
                <w:rFonts w:ascii="Sylfaen" w:hAnsi="Sylfaen"/>
                <w:lang w:val="de-DE"/>
              </w:rPr>
              <w:t xml:space="preserve"> პროდუქტებს, გარდა </w:t>
            </w:r>
            <w:r w:rsidRPr="00CF1FC0">
              <w:rPr>
                <w:rFonts w:ascii="Sylfaen" w:hAnsi="Sylfaen"/>
                <w:lang w:val="ka-GE"/>
              </w:rPr>
              <w:t>გა</w:t>
            </w:r>
            <w:r w:rsidRPr="00CF1FC0">
              <w:rPr>
                <w:rFonts w:ascii="Sylfaen" w:hAnsi="Sylfaen"/>
                <w:lang w:val="de-DE"/>
              </w:rPr>
              <w:t>დამუშავებული ნაკელი</w:t>
            </w:r>
            <w:r w:rsidRPr="00CF1FC0">
              <w:rPr>
                <w:rFonts w:ascii="Sylfaen" w:hAnsi="Sylfaen"/>
                <w:lang w:val="ka-GE"/>
              </w:rPr>
              <w:t>სა</w:t>
            </w:r>
            <w:r w:rsidRPr="00CF1FC0">
              <w:rPr>
                <w:rFonts w:ascii="Sylfaen" w:hAnsi="Sylfaen"/>
                <w:lang w:val="de-DE"/>
              </w:rPr>
              <w:t xml:space="preserve">; </w:t>
            </w:r>
          </w:p>
          <w:p w14:paraId="2B70482B" w14:textId="77777777" w:rsidR="00A9525F" w:rsidRPr="00CF1FC0" w:rsidRDefault="00A9525F" w:rsidP="001900F7">
            <w:pPr>
              <w:spacing w:line="360" w:lineRule="auto"/>
              <w:ind w:left="720" w:firstLine="720"/>
              <w:jc w:val="both"/>
              <w:rPr>
                <w:rFonts w:ascii="Sylfaen" w:hAnsi="Sylfaen"/>
                <w:lang w:val="de-DE"/>
              </w:rPr>
            </w:pPr>
          </w:p>
          <w:p w14:paraId="0D8D6DB2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de-DE"/>
              </w:rPr>
            </w:pPr>
            <w:r w:rsidRPr="00CF1FC0">
              <w:rPr>
                <w:rFonts w:ascii="Sylfaen" w:hAnsi="Sylfaen"/>
                <w:lang w:val="de-DE"/>
              </w:rPr>
              <w:t xml:space="preserve">გადამუშავებული ცხოველური ცილა, რომელიც შეიცავს </w:t>
            </w:r>
            <w:r w:rsidRPr="00CF1FC0">
              <w:rPr>
                <w:rFonts w:ascii="Sylfaen" w:hAnsi="Sylfaen"/>
                <w:lang w:val="ka-GE"/>
              </w:rPr>
              <w:t>გა</w:t>
            </w:r>
            <w:r w:rsidRPr="00CF1FC0">
              <w:rPr>
                <w:rFonts w:ascii="Sylfaen" w:hAnsi="Sylfaen"/>
                <w:lang w:val="de-DE"/>
              </w:rPr>
              <w:t>დამუშავებულ ნაკელს, როგორც შერე</w:t>
            </w:r>
            <w:r w:rsidRPr="00CF1FC0">
              <w:rPr>
                <w:rFonts w:ascii="Sylfaen" w:hAnsi="Sylfaen"/>
                <w:lang w:val="ka-GE"/>
              </w:rPr>
              <w:t>ულ</w:t>
            </w:r>
            <w:r w:rsidRPr="00CF1FC0">
              <w:rPr>
                <w:rFonts w:ascii="Sylfaen" w:hAnsi="Sylfaen"/>
                <w:lang w:val="de-DE"/>
              </w:rPr>
              <w:t xml:space="preserve"> კომპონენტს, ან მე-2 კატეგორიის მასალ</w:t>
            </w:r>
            <w:r w:rsidRPr="00CF1FC0">
              <w:rPr>
                <w:rFonts w:ascii="Sylfaen" w:hAnsi="Sylfaen"/>
                <w:lang w:val="ka-GE"/>
              </w:rPr>
              <w:t>იდან მიღებულ</w:t>
            </w:r>
            <w:r w:rsidRPr="00CF1FC0">
              <w:rPr>
                <w:rFonts w:ascii="Sylfaen" w:hAnsi="Sylfaen"/>
                <w:lang w:val="de-DE"/>
              </w:rPr>
              <w:t xml:space="preserve"> </w:t>
            </w:r>
            <w:r w:rsidRPr="00CF1FC0">
              <w:rPr>
                <w:rFonts w:ascii="Sylfaen" w:hAnsi="Sylfaen"/>
                <w:lang w:val="ka-GE"/>
              </w:rPr>
              <w:t>ძვალხორცის</w:t>
            </w:r>
            <w:r w:rsidRPr="00CF1FC0">
              <w:rPr>
                <w:rFonts w:ascii="Sylfaen" w:hAnsi="Sylfaen"/>
                <w:lang w:val="de-DE"/>
              </w:rPr>
              <w:t xml:space="preserve"> ფქვილს, რომელიც შეიცავს </w:t>
            </w:r>
            <w:r w:rsidRPr="00CF1FC0">
              <w:rPr>
                <w:rFonts w:ascii="Sylfaen" w:hAnsi="Sylfaen"/>
                <w:lang w:val="ka-GE"/>
              </w:rPr>
              <w:t>გა</w:t>
            </w:r>
            <w:r w:rsidRPr="00CF1FC0">
              <w:rPr>
                <w:rFonts w:ascii="Sylfaen" w:hAnsi="Sylfaen"/>
                <w:lang w:val="de-DE"/>
              </w:rPr>
              <w:t>დამუშავებულ ნაკელს, როგორც შერე</w:t>
            </w:r>
            <w:r w:rsidRPr="00CF1FC0">
              <w:rPr>
                <w:rFonts w:ascii="Sylfaen" w:hAnsi="Sylfaen"/>
                <w:lang w:val="ka-GE"/>
              </w:rPr>
              <w:t>ულ</w:t>
            </w:r>
            <w:r w:rsidRPr="00CF1FC0">
              <w:rPr>
                <w:rFonts w:ascii="Sylfaen" w:hAnsi="Sylfaen"/>
                <w:lang w:val="de-DE"/>
              </w:rPr>
              <w:t xml:space="preserve"> კომპონენტს</w:t>
            </w:r>
          </w:p>
        </w:tc>
        <w:tc>
          <w:tcPr>
            <w:tcW w:w="5722" w:type="dxa"/>
          </w:tcPr>
          <w:p w14:paraId="05B5F180" w14:textId="77777777" w:rsidR="00A9525F" w:rsidRPr="00CF1FC0" w:rsidRDefault="00A9525F" w:rsidP="001900F7">
            <w:pPr>
              <w:spacing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შემდეგი მეორეული პროდუქტები უნდა შეესაბამებოდეს სულ მცირე ამ წესის 156-ე მუხლის ,,ა“. ,,ბ“, ,,დ“ და ,,ე“ ქვეპუნქტებით დადგენილ პირობებს:</w:t>
            </w:r>
          </w:p>
          <w:p w14:paraId="2FFE78F1" w14:textId="77777777" w:rsidR="00A9525F" w:rsidRPr="00CF1FC0" w:rsidRDefault="00A9525F" w:rsidP="001900F7">
            <w:pPr>
              <w:spacing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 -  გადამუშავებული ნაკელი; </w:t>
            </w:r>
          </w:p>
          <w:p w14:paraId="50728D4B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de-DE"/>
              </w:rPr>
            </w:pPr>
            <w:r w:rsidRPr="00CF1FC0">
              <w:rPr>
                <w:rFonts w:ascii="Sylfaen" w:hAnsi="Sylfaen"/>
                <w:lang w:val="ka-GE"/>
              </w:rPr>
              <w:t xml:space="preserve">- </w:t>
            </w:r>
            <w:r w:rsidRPr="00CF1FC0">
              <w:rPr>
                <w:rFonts w:ascii="Sylfaen" w:hAnsi="Sylfaen"/>
                <w:lang w:val="de-DE"/>
              </w:rPr>
              <w:t>ბიოგაზის ტრანსფორმაციის შედეგად მიღებული ორგანული სასუქები, კომპოსტი</w:t>
            </w:r>
            <w:r w:rsidRPr="00CF1FC0">
              <w:rPr>
                <w:rFonts w:ascii="Sylfaen" w:hAnsi="Sylfaen"/>
                <w:lang w:val="ka-GE"/>
              </w:rPr>
              <w:t xml:space="preserve"> ან</w:t>
            </w:r>
            <w:r w:rsidRPr="00CF1FC0">
              <w:rPr>
                <w:rFonts w:ascii="Sylfaen" w:hAnsi="Sylfaen"/>
                <w:lang w:val="de-DE"/>
              </w:rPr>
              <w:t xml:space="preserve"> ან</w:t>
            </w:r>
            <w:r w:rsidRPr="00CF1FC0">
              <w:rPr>
                <w:rFonts w:ascii="Sylfaen" w:hAnsi="Sylfaen"/>
                <w:lang w:val="ka-GE"/>
              </w:rPr>
              <w:t>აერობული (მეთანური</w:t>
            </w:r>
            <w:r w:rsidRPr="00CF1FC0">
              <w:rPr>
                <w:rFonts w:ascii="Sylfaen" w:hAnsi="Sylfaen"/>
              </w:rPr>
              <w:t>)</w:t>
            </w:r>
            <w:r w:rsidRPr="00CF1FC0">
              <w:rPr>
                <w:rFonts w:ascii="Sylfaen" w:hAnsi="Sylfaen"/>
                <w:lang w:val="ka-GE"/>
              </w:rPr>
              <w:t xml:space="preserve"> დუღილის ნაშთი</w:t>
            </w:r>
            <w:r w:rsidRPr="00CF1FC0">
              <w:rPr>
                <w:rFonts w:ascii="Sylfaen" w:hAnsi="Sylfaen"/>
                <w:lang w:val="de-DE"/>
              </w:rPr>
              <w:t xml:space="preserve">, რომლებიც არ შეიცავს სხვა </w:t>
            </w:r>
            <w:r w:rsidRPr="00CF1FC0">
              <w:rPr>
                <w:rFonts w:ascii="Sylfaen" w:hAnsi="Sylfaen"/>
                <w:lang w:val="ka-GE"/>
              </w:rPr>
              <w:t>ცწადპ-ს</w:t>
            </w:r>
            <w:r w:rsidRPr="00CF1FC0">
              <w:rPr>
                <w:rFonts w:ascii="Sylfaen" w:hAnsi="Sylfaen"/>
                <w:lang w:val="de-DE"/>
              </w:rPr>
              <w:t xml:space="preserve"> ან </w:t>
            </w:r>
            <w:r w:rsidRPr="00CF1FC0">
              <w:rPr>
                <w:rFonts w:ascii="Sylfaen" w:hAnsi="Sylfaen"/>
                <w:lang w:val="ka-GE"/>
              </w:rPr>
              <w:t>მეორეულ</w:t>
            </w:r>
            <w:r w:rsidRPr="00CF1FC0">
              <w:rPr>
                <w:rFonts w:ascii="Sylfaen" w:hAnsi="Sylfaen"/>
                <w:lang w:val="de-DE"/>
              </w:rPr>
              <w:t xml:space="preserve"> პროდუქტებს, გარდა </w:t>
            </w:r>
            <w:r w:rsidRPr="00CF1FC0">
              <w:rPr>
                <w:rFonts w:ascii="Sylfaen" w:hAnsi="Sylfaen"/>
                <w:lang w:val="ka-GE"/>
              </w:rPr>
              <w:t>გა</w:t>
            </w:r>
            <w:r w:rsidRPr="00CF1FC0">
              <w:rPr>
                <w:rFonts w:ascii="Sylfaen" w:hAnsi="Sylfaen"/>
                <w:lang w:val="de-DE"/>
              </w:rPr>
              <w:t>დამუშავებული ნაკელი</w:t>
            </w:r>
            <w:r w:rsidRPr="00CF1FC0">
              <w:rPr>
                <w:rFonts w:ascii="Sylfaen" w:hAnsi="Sylfaen"/>
                <w:lang w:val="ka-GE"/>
              </w:rPr>
              <w:t>სა</w:t>
            </w:r>
            <w:r w:rsidRPr="00CF1FC0">
              <w:rPr>
                <w:rFonts w:ascii="Sylfaen" w:hAnsi="Sylfaen"/>
                <w:lang w:val="de-DE"/>
              </w:rPr>
              <w:t xml:space="preserve">; </w:t>
            </w:r>
          </w:p>
          <w:p w14:paraId="55A3449F" w14:textId="77777777" w:rsidR="00A9525F" w:rsidRPr="00CF1FC0" w:rsidRDefault="00A9525F" w:rsidP="001900F7">
            <w:pPr>
              <w:spacing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- გადამუშავებული ნაკელი, როგორც შერეული კომპონენტი გადამუშავებულ ცხოველურ ცილაში ან მე-2 კატეგორიის მასალის ძვალხორცის ფქვილში.</w:t>
            </w:r>
          </w:p>
        </w:tc>
      </w:tr>
      <w:tr w:rsidR="00A9525F" w:rsidRPr="00CF1FC0" w14:paraId="5436248E" w14:textId="77777777" w:rsidTr="00040439">
        <w:tc>
          <w:tcPr>
            <w:tcW w:w="1766" w:type="dxa"/>
          </w:tcPr>
          <w:p w14:paraId="6B8362E0" w14:textId="77777777" w:rsidR="00A9525F" w:rsidRPr="00CF1FC0" w:rsidRDefault="00A9525F" w:rsidP="00EB5EA1">
            <w:pPr>
              <w:tabs>
                <w:tab w:val="left" w:pos="1326"/>
              </w:tabs>
              <w:spacing w:line="360" w:lineRule="auto"/>
              <w:ind w:right="-12" w:firstLine="1414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3425" w:type="dxa"/>
          </w:tcPr>
          <w:p w14:paraId="2A750D02" w14:textId="77777777" w:rsidR="00A9525F" w:rsidRPr="00CF1FC0" w:rsidRDefault="00A9525F" w:rsidP="001900F7">
            <w:pPr>
              <w:spacing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სისხლის პროდუქტები და შუალედური პროდუქტები</w:t>
            </w:r>
          </w:p>
        </w:tc>
        <w:tc>
          <w:tcPr>
            <w:tcW w:w="5722" w:type="dxa"/>
          </w:tcPr>
          <w:p w14:paraId="6780D346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სისხლი, სისხლის პროდუქტები და შუალედური პროდუქტები, რომლებიც წარმოებულია საქართველოში ან იმპორტირებულია საქართველოში  </w:t>
            </w:r>
            <w:r w:rsidRPr="00CF1FC0">
              <w:rPr>
                <w:rFonts w:ascii="Sylfaen" w:hAnsi="Sylfaen"/>
                <w:lang w:val="ka-GE"/>
              </w:rPr>
              <w:lastRenderedPageBreak/>
              <w:t>ამ წესის თავი XIII-ის ან ამ წესის 180-ე და 181-ე მუხლებით განსაზღვრული ჯანმრთელობის მოთხოვნების შესაბამისად, ფერმის ცხოველების საკვების ჯაჭვის გარეთ გამოსაყენებლად, იმ პირობით, რომ ისინი შეესაბამება დანიშნულების  ქვეყნის იმპორტის მოთხოვნებს.</w:t>
            </w:r>
          </w:p>
        </w:tc>
      </w:tr>
      <w:tr w:rsidR="00A9525F" w:rsidRPr="00CF1FC0" w14:paraId="72EBCFF9" w14:textId="77777777" w:rsidTr="00040439">
        <w:tc>
          <w:tcPr>
            <w:tcW w:w="1766" w:type="dxa"/>
          </w:tcPr>
          <w:p w14:paraId="3C254CA7" w14:textId="64972484" w:rsidR="00A9525F" w:rsidRPr="00CF1FC0" w:rsidRDefault="00A9525F" w:rsidP="00A9525F">
            <w:pPr>
              <w:spacing w:line="360" w:lineRule="auto"/>
              <w:ind w:left="66" w:right="484"/>
              <w:jc w:val="right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 xml:space="preserve">   </w:t>
            </w:r>
            <w:r w:rsidRPr="00CF1FC0">
              <w:rPr>
                <w:rFonts w:ascii="Sylfaen" w:hAnsi="Sylfaen"/>
                <w:lang w:val="ka-GE"/>
              </w:rPr>
              <w:t>3</w:t>
            </w:r>
          </w:p>
        </w:tc>
        <w:tc>
          <w:tcPr>
            <w:tcW w:w="3425" w:type="dxa"/>
          </w:tcPr>
          <w:p w14:paraId="7DFA802D" w14:textId="77777777" w:rsidR="00A9525F" w:rsidRPr="00CF1FC0" w:rsidRDefault="00A9525F" w:rsidP="001900F7">
            <w:pPr>
              <w:spacing w:line="360" w:lineRule="auto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ორგანული სასუქები და ნიადაგის გამანაყოფიერებლები, რომლებიც შეიცავს მე-2 კატეგორიის მასალის ძვალხორცის ფქვილს</w:t>
            </w:r>
          </w:p>
        </w:tc>
        <w:tc>
          <w:tcPr>
            <w:tcW w:w="5722" w:type="dxa"/>
          </w:tcPr>
          <w:p w14:paraId="0E143291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ორგანული სასუქები და ნიადაგის გამანაყოფიერებლები რომლებიც შეიცავს  მე-2 კატეგორიის მასალის ძვალხორცის ფქვილს, მითითებულია ამ წესის 157-ე მუხლის პირველ-მე-3 და მე-5 პუნქტებში  და აკმაყოფილებს მოთხოვნებს, იმის თაობაზე, რომ შეფუთულია ისე რომ მზადაა გასაყიდად არაუმეტეს 50 კგ წონით შეფუთვაში საბოლოო მომხმარებლის მიერ გამოსაყენებლად შემდეგი კრიტერიუმების დაცვით:</w:t>
            </w:r>
          </w:p>
          <w:p w14:paraId="37E48DAA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 xml:space="preserve">ა) 2-ე  კატეგორიის მასალის ხორცისა და ძვლის ფქვილის მოცულობის არაუმეტეს 90% შემცველობით; </w:t>
            </w:r>
          </w:p>
          <w:p w14:paraId="561B73F2" w14:textId="77777777" w:rsidR="00A9525F" w:rsidRPr="00CF1FC0" w:rsidRDefault="00A9525F" w:rsidP="001900F7">
            <w:pPr>
              <w:spacing w:line="360" w:lineRule="auto"/>
              <w:ind w:left="720" w:firstLine="720"/>
              <w:rPr>
                <w:rFonts w:ascii="Sylfaen" w:hAnsi="Sylfaen"/>
                <w:lang w:val="ka-GE"/>
              </w:rPr>
            </w:pPr>
          </w:p>
          <w:p w14:paraId="763BE5CD" w14:textId="77777777" w:rsidR="00A9525F" w:rsidRPr="00CF1FC0" w:rsidRDefault="00A9525F" w:rsidP="001900F7">
            <w:pPr>
              <w:spacing w:line="360" w:lineRule="auto"/>
              <w:jc w:val="both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lang w:val="ka-GE"/>
              </w:rPr>
              <w:t>ბ) გადამუშავებული ნაკელის, დამუშავებული შარდის, კირის, მინერალური სასუქების ან ნებისმიერი სხვა შერევის კომპონენტის მოცულობის სულ მცირე 10% როგროც ეს მითითებულია ამ წესის 15</w:t>
            </w:r>
            <w:r w:rsidRPr="00CF1FC0">
              <w:rPr>
                <w:rFonts w:ascii="Sylfaen" w:hAnsi="Sylfaen"/>
              </w:rPr>
              <w:t>7</w:t>
            </w:r>
            <w:r w:rsidRPr="00CF1FC0">
              <w:rPr>
                <w:rFonts w:ascii="Sylfaen" w:hAnsi="Sylfaen"/>
                <w:lang w:val="ka-GE"/>
              </w:rPr>
              <w:t>-ე მუხლის მე-3 პუნქტის ,,ბ“ ქვეპუნქტში.</w:t>
            </w:r>
          </w:p>
        </w:tc>
      </w:tr>
      <w:tr w:rsidR="00A9525F" w:rsidRPr="00CF1FC0" w14:paraId="354EDE49" w14:textId="77777777" w:rsidTr="00040439">
        <w:tc>
          <w:tcPr>
            <w:tcW w:w="10913" w:type="dxa"/>
            <w:gridSpan w:val="3"/>
          </w:tcPr>
          <w:p w14:paraId="5B966FE0" w14:textId="77777777" w:rsidR="00A9525F" w:rsidRPr="00CF1FC0" w:rsidRDefault="00A9525F" w:rsidP="001900F7">
            <w:pPr>
              <w:spacing w:line="360" w:lineRule="auto"/>
              <w:ind w:left="720" w:firstLine="720"/>
              <w:jc w:val="both"/>
              <w:rPr>
                <w:rFonts w:ascii="Sylfaen" w:hAnsi="Sylfaen"/>
                <w:lang w:val="ka-GE"/>
              </w:rPr>
            </w:pPr>
            <w:r w:rsidRPr="00CF1FC0">
              <w:rPr>
                <w:rFonts w:ascii="Sylfaen" w:hAnsi="Sylfaen"/>
                <w:vertAlign w:val="superscript"/>
                <w:lang w:val="ka-GE"/>
              </w:rPr>
              <w:t>(1)</w:t>
            </w:r>
            <w:r w:rsidRPr="00CF1FC0">
              <w:rPr>
                <w:rFonts w:ascii="Sylfaen" w:hAnsi="Sylfaen"/>
                <w:lang w:val="ka-GE"/>
              </w:rPr>
              <w:t xml:space="preserve"> მითითება ეხება „სურსათის/ცხოველის საკვების უვნებლობის, ვეტერინარიისა და მცენარეთა დაცვის სფეროებში სახელმწიფო კონტროლისა  და სხვა ოფიციალური საქმიანობის განხორციელების წესების“ დამტკიცების შესახებ საქართველოს მთავრობის 2025 წლის 29 იანვრის N24 დადგენილებას </w:t>
            </w:r>
          </w:p>
        </w:tc>
      </w:tr>
    </w:tbl>
    <w:p w14:paraId="1A9A2BDE" w14:textId="77777777" w:rsidR="001255D3" w:rsidRPr="00A9525F" w:rsidRDefault="001255D3" w:rsidP="00A9525F">
      <w:pPr>
        <w:spacing w:after="0" w:line="360" w:lineRule="auto"/>
        <w:jc w:val="both"/>
        <w:rPr>
          <w:rFonts w:ascii="Sylfaen" w:hAnsi="Sylfaen"/>
        </w:rPr>
      </w:pPr>
    </w:p>
    <w:sectPr w:rsidR="001255D3" w:rsidRPr="00A952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4B"/>
    <w:rsid w:val="00040439"/>
    <w:rsid w:val="001255D3"/>
    <w:rsid w:val="0091174B"/>
    <w:rsid w:val="00A9525F"/>
    <w:rsid w:val="00D73FD6"/>
    <w:rsid w:val="00EB5EA1"/>
    <w:rsid w:val="00F9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A35898"/>
  <w15:chartTrackingRefBased/>
  <w15:docId w15:val="{260D7353-3380-453E-8D46-0FF63A9B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2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A95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95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0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შორენა ტატიშვილი</dc:creator>
  <cp:keywords/>
  <dc:description/>
  <cp:lastModifiedBy>Lia Orjonikidze</cp:lastModifiedBy>
  <cp:revision>2</cp:revision>
  <cp:lastPrinted>2025-12-18T12:23:00Z</cp:lastPrinted>
  <dcterms:created xsi:type="dcterms:W3CDTF">2025-12-24T14:25:00Z</dcterms:created>
  <dcterms:modified xsi:type="dcterms:W3CDTF">2025-12-24T14:25:00Z</dcterms:modified>
</cp:coreProperties>
</file>