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7916" w:rsidRPr="00A57916" w:rsidRDefault="00A57916" w:rsidP="00A57916">
      <w:pPr>
        <w:pStyle w:val="kodixml"/>
        <w:keepNext w:val="0"/>
        <w:keepLines w:val="0"/>
        <w:widowControl w:val="0"/>
      </w:pPr>
      <w:r w:rsidRPr="00A57916">
        <w:t>სახელმწიფო სარეგისტრაციო კოდი  300.290.000.16.009.007.237</w:t>
      </w:r>
    </w:p>
    <w:p w:rsidR="00A57916" w:rsidRPr="00A57916" w:rsidRDefault="00A57916" w:rsidP="00A57916">
      <w:pPr>
        <w:pStyle w:val="mimgebixml"/>
      </w:pPr>
      <w:r w:rsidRPr="00A57916">
        <w:t xml:space="preserve">საქართველოს ენერგეტიკის მარეგულირებელი ეროვნული კომისიის (სემეკ) </w:t>
      </w:r>
    </w:p>
    <w:p w:rsidR="00A57916" w:rsidRPr="00A57916" w:rsidRDefault="00A57916" w:rsidP="00A57916">
      <w:pPr>
        <w:pStyle w:val="saxexml"/>
      </w:pPr>
      <w:r w:rsidRPr="00A57916">
        <w:t>დადგენილება №7</w:t>
      </w:r>
    </w:p>
    <w:p w:rsidR="00A57916" w:rsidRPr="00A57916" w:rsidRDefault="00A57916" w:rsidP="00A57916">
      <w:pPr>
        <w:pStyle w:val="tarigixml"/>
      </w:pPr>
      <w:r w:rsidRPr="00A57916">
        <w:t xml:space="preserve">2005 წლის 6 აპრილი </w:t>
      </w:r>
    </w:p>
    <w:p w:rsidR="00A57916" w:rsidRPr="00A57916" w:rsidRDefault="00A57916" w:rsidP="00A57916">
      <w:pPr>
        <w:pStyle w:val="adgilixml"/>
      </w:pPr>
      <w:r w:rsidRPr="00A57916">
        <w:t>ქ. თბილისი</w:t>
      </w:r>
    </w:p>
    <w:p w:rsidR="00A57916" w:rsidRPr="00A57916" w:rsidRDefault="00A57916" w:rsidP="00A57916">
      <w:pPr>
        <w:pStyle w:val="sataurixml"/>
      </w:pPr>
      <w:r w:rsidRPr="00A57916">
        <w:t>სს ,,საქართველოს გაერთიანებული სადისტრიბუციო ენერგოკომპანიის” საერთო მოხმარების მრიცხველის მქონე აბონენტების მიერ ინდივიდუალური მრიცხველის გარეშე მოხმარებული ელექტროენერგიის რაოდენობის განსაზღვრის დროებითი წესის დამტკიცების შესახებ</w:t>
      </w:r>
    </w:p>
    <w:p w:rsidR="00A57916" w:rsidRPr="00A57916" w:rsidRDefault="006837FA" w:rsidP="00422D16">
      <w:pPr>
        <w:pStyle w:val="abzacixml"/>
      </w:pPr>
      <w:r>
        <w:tab/>
      </w:r>
      <w:r w:rsidR="00A57916" w:rsidRPr="00A57916">
        <w:t>სს ,,საქართველოს გაერთიანებული სადისტრიბუციო ენერგოკომპანიის“ ყველა კატეგორიის მომხმარებლისთვის მიწოდებული ელექტროენერგიის საფასურის გადახდის, აგრეთვე საერთო მოხმარების მრიცხველის მქონე აბონენტების მიერ ინდივიდუალური მრიცხველის გარეშე მოხმარებული ელექტროენერგიის რაოდენობის განსაზღვრის მიზნითა და „ელექტროენერგიისა და ბუნებრივი გაზის შესახებ“ საქართველოს კანონის მე-5 მუხლის პირველი პუნქტის, 28-ე მუხლის 1 პუნქტის და 36-ე მუხლის მე-3 პუნქტის „ვ“ ქვეპუ</w:t>
      </w:r>
      <w:r w:rsidR="002545E8">
        <w:t>ნქტის საფუძველზე, კომისიამ დაად</w:t>
      </w:r>
      <w:r w:rsidR="00A57916" w:rsidRPr="00A57916">
        <w:t>გინა:</w:t>
      </w:r>
    </w:p>
    <w:p w:rsidR="00A57916" w:rsidRPr="00A57916" w:rsidRDefault="00A57916" w:rsidP="00422D16">
      <w:pPr>
        <w:pStyle w:val="abzacixml"/>
      </w:pPr>
      <w:r w:rsidRPr="00A57916">
        <w:t>1. დამტკიცდეს სს ,,საქართველოს გაერთიანებული სადისტრიბუციო ენერგოკომპანიის“ საერთო მოხმარების მრიცხველის მქონე აბონენტების მიერ ინდივიდუალური მრიცხველის გარეშე მოხმარებული ელექტროენერგიის რაოდენობის განსაზღვრის თანდართული დროებითი წესი.</w:t>
      </w:r>
    </w:p>
    <w:p w:rsidR="00A57916" w:rsidRPr="00A57916" w:rsidRDefault="00A57916" w:rsidP="00422D16">
      <w:pPr>
        <w:pStyle w:val="abzacixml"/>
      </w:pPr>
      <w:r w:rsidRPr="00A57916">
        <w:t>2. დადგენილების მოქმედების ვადა განისაზღვროს 2005 წლის 31 დეკემბრამდე.</w:t>
      </w:r>
    </w:p>
    <w:p w:rsidR="00A57916" w:rsidRPr="00A57916" w:rsidRDefault="00A57916" w:rsidP="00422D16">
      <w:pPr>
        <w:pStyle w:val="abzacixml"/>
      </w:pPr>
      <w:r w:rsidRPr="00A57916">
        <w:t>3. დადგენილება ძალაშია გამოქვეყნებისთანავე.</w:t>
      </w:r>
    </w:p>
    <w:p w:rsidR="00A57916" w:rsidRPr="00A57916" w:rsidRDefault="00A57916" w:rsidP="00422D16">
      <w:pPr>
        <w:pStyle w:val="khelmoceraxml"/>
        <w:rPr>
          <w:sz w:val="20"/>
        </w:rPr>
      </w:pPr>
      <w:r w:rsidRPr="00A57916">
        <w:t xml:space="preserve">თავმჯდომარე </w:t>
      </w:r>
      <w:r w:rsidRPr="00A57916">
        <w:rPr>
          <w:sz w:val="20"/>
        </w:rPr>
        <w:t>გ. თავაძე</w:t>
      </w:r>
    </w:p>
    <w:p w:rsidR="00A57916" w:rsidRPr="00A57916" w:rsidRDefault="00A57916" w:rsidP="00422D16">
      <w:pPr>
        <w:pStyle w:val="satauri2"/>
      </w:pPr>
      <w:r w:rsidRPr="00A57916">
        <w:t>სს ,,საქართველოს გაერთიანებული სადისტრიბუციო ენერგოკომპანიის” საერთო მოხმარების მრიცხველის მქონე აბონენტების მიერ ინდივიდუალური მრიცხველის გარეშე მოხმარებული ელექტროენერგიის რაოდენობის განსაზღვრის დროებითი წესი</w:t>
      </w:r>
    </w:p>
    <w:p w:rsidR="00A57916" w:rsidRPr="00A57916" w:rsidRDefault="00A57916" w:rsidP="00422D16">
      <w:pPr>
        <w:pStyle w:val="muxlixml"/>
      </w:pPr>
      <w:r>
        <w:tab/>
      </w:r>
      <w:r w:rsidRPr="00A57916">
        <w:t xml:space="preserve">მუხლი 1. </w:t>
      </w:r>
    </w:p>
    <w:p w:rsidR="00A57916" w:rsidRPr="00A57916" w:rsidRDefault="00A57916" w:rsidP="00422D16">
      <w:pPr>
        <w:pStyle w:val="abzacixml"/>
      </w:pPr>
      <w:r w:rsidRPr="00A57916">
        <w:t>საერთო მოხმარების მრიცხველის მქონე აბონენტების მიერ ინდივიდუალური მრიცხველის გარეშე მოხმარებული ელექტროენერგიის რაოდენობის განსაზღვრის დროებითი წესი ადგენს სს ,,საქართველოს გაერთიანებული სადისტრიბუციო ენერგოკომპანიის“ (შემდგომში _ ,,კომპანია‘‘) სამოქმედო ტერიტორიაზე მოსახლეობის მიერ უმრიცხველოდ დახარჯული ელექტროენერგიის რაოდენობის განსაზღვრის პირობებსა და მოთხოვნებს.</w:t>
      </w:r>
    </w:p>
    <w:p w:rsidR="00A57916" w:rsidRPr="00A57916" w:rsidRDefault="00A57916" w:rsidP="00422D16">
      <w:pPr>
        <w:pStyle w:val="muxlixml"/>
      </w:pPr>
      <w:r>
        <w:tab/>
      </w:r>
      <w:r w:rsidRPr="00A57916">
        <w:t>მუხლი 2.</w:t>
      </w:r>
    </w:p>
    <w:p w:rsidR="00A57916" w:rsidRPr="00A57916" w:rsidRDefault="00A57916" w:rsidP="00422D16">
      <w:pPr>
        <w:pStyle w:val="abzacixml"/>
      </w:pPr>
      <w:r w:rsidRPr="00A57916">
        <w:t>ამ წესებში გამოყენებულ ტერმინებს გააჩნიათ იგივე მნიშვნელობა, რაც ,,ელექტროენერგეტიკისა და ბუნებრივი გაზის შესახებ” საქართველოს კანონისა და სემეკის 2001 წლის 10 სექტემბრის №11 დადგენილებით დამტკიცებულ ,,საბაზრო წესებში” გამოყენებულ ტერმინებს. ქვემოთ მოყვანილია აგრეთვე იმ ტერმინების განმარტება, რომლებიც უშუალოდაა დაკავშირებული ამ წესთან:</w:t>
      </w:r>
    </w:p>
    <w:p w:rsidR="00A57916" w:rsidRPr="00A57916" w:rsidRDefault="00A57916" w:rsidP="00422D16">
      <w:pPr>
        <w:pStyle w:val="abzacixml"/>
      </w:pPr>
      <w:r w:rsidRPr="00A57916">
        <w:t xml:space="preserve">ა) უმრიცხველო მოხმარება – ელექტროენერგიის მოხმარება, როცა მრიცხველი არ არსებობს ან ტექნიკურად გაუმართავია; </w:t>
      </w:r>
    </w:p>
    <w:p w:rsidR="00A57916" w:rsidRPr="00A57916" w:rsidRDefault="00A57916" w:rsidP="00422D16">
      <w:pPr>
        <w:pStyle w:val="abzacixml"/>
      </w:pPr>
      <w:r w:rsidRPr="00A57916">
        <w:t>ბ) უბანი _ ქვესადგურიდან გამავალ ერთ ფიდერთან ან ტრანსფორმატორთან მიერთებული მომხმარებელთა ჯგუფი.</w:t>
      </w:r>
    </w:p>
    <w:p w:rsidR="00A57916" w:rsidRPr="00A57916" w:rsidRDefault="00A57916" w:rsidP="00422D16">
      <w:pPr>
        <w:pStyle w:val="muxlixml"/>
      </w:pPr>
      <w:r>
        <w:lastRenderedPageBreak/>
        <w:tab/>
      </w:r>
      <w:r w:rsidRPr="00A57916">
        <w:t xml:space="preserve">მუხლი 3. </w:t>
      </w:r>
    </w:p>
    <w:p w:rsidR="00A57916" w:rsidRPr="00A57916" w:rsidRDefault="00A57916" w:rsidP="00422D16">
      <w:pPr>
        <w:pStyle w:val="abzacixml"/>
      </w:pPr>
      <w:r w:rsidRPr="00A57916">
        <w:t>უბნის ყველა კატეგორიის მომხმარებლის მიერ მთლიანად დახარჯული ელექტროენერგია აღირიცხება ენერგოკომპანიის მიერ გამანაწილებელი ტრანსფორმატორის (ფიდერის) 0.4 კვ ძაბვის მხარეზე დამონტაჟებული ერთი ან მეტი სამფაზიანი მრიცხველით. იმ შემთხვევაში, თუ 0.4 კვ ძაბვის მხარეზე არ არსებობს აღრიცხვა, დასაშვებია აღრიცხვა 6-10 კვ ძაბვის შემყვანზე ან ქვესადგურის შესაბამის უჯრედში.</w:t>
      </w:r>
    </w:p>
    <w:p w:rsidR="00A57916" w:rsidRPr="00A57916" w:rsidRDefault="00A57916" w:rsidP="00422D16">
      <w:pPr>
        <w:pStyle w:val="muxlixml"/>
      </w:pPr>
      <w:r>
        <w:tab/>
      </w:r>
      <w:r w:rsidRPr="00A57916">
        <w:t xml:space="preserve">მუხლი 4. </w:t>
      </w:r>
    </w:p>
    <w:p w:rsidR="00A57916" w:rsidRPr="00A57916" w:rsidRDefault="00A57916" w:rsidP="00422D16">
      <w:pPr>
        <w:pStyle w:val="abzacixml"/>
      </w:pPr>
      <w:r w:rsidRPr="00A57916">
        <w:t>1. საერთო მოხმარების მრიცხველზე მიერთებული ყველა უმრიცხველო აბონენტის ან მათი უფლებამოსილი წარმომადგენლის წერილობითი თანხმობის შემთხვევაში, საერთო მოხმარების მრიცხველზე აღრიცხული ელექტროენერგიის (ტექნიკური დანაკარგების გამოკლებით) განაწილება აბონენტებს შორის განისაზღვრება მხარეთა შეთანხმებით.</w:t>
      </w:r>
    </w:p>
    <w:p w:rsidR="00A57916" w:rsidRPr="00A57916" w:rsidRDefault="00A57916" w:rsidP="00422D16">
      <w:pPr>
        <w:pStyle w:val="abzacixml"/>
      </w:pPr>
      <w:r w:rsidRPr="00A57916">
        <w:t xml:space="preserve">2. შეთანხმების შემთხვევაში აბონენტის მიერ მოხმარებული ელექტროენერგიის განსაზღვრის და ამოღებული თანხების გამჭირვალობის უზრუნველყოფის მიზნით, კომპანიასა და საერთო მრიცხველის მქონე უმრიცხველო აბონენტებს ან მათ უფლებამოსილ წარმომადგენელს (წარმომადგენლებს) შორის თვეში ერთხელ უნდა მოხდეს შედარების აქტის გაფორმება, სადაც სხვა მონაცემებთან ერთად აუცილებლად გათვალისწინებული უნდა იყოს: </w:t>
      </w:r>
    </w:p>
    <w:p w:rsidR="00A57916" w:rsidRPr="00A57916" w:rsidRDefault="00A57916" w:rsidP="00422D16">
      <w:pPr>
        <w:pStyle w:val="abzacixml"/>
      </w:pPr>
      <w:r w:rsidRPr="00A57916">
        <w:t>ა) საერთო მოხმარების მრიცხველის ჩვენება (კვტს);</w:t>
      </w:r>
    </w:p>
    <w:p w:rsidR="00A57916" w:rsidRPr="00A57916" w:rsidRDefault="00A57916" w:rsidP="00422D16">
      <w:pPr>
        <w:pStyle w:val="abzacixml"/>
      </w:pPr>
      <w:r w:rsidRPr="00A57916">
        <w:t>ბ) ელექტროენერგიის ტექნიკური დანაკარგები (კვტს);</w:t>
      </w:r>
    </w:p>
    <w:p w:rsidR="00A57916" w:rsidRPr="00A57916" w:rsidRDefault="00A57916" w:rsidP="00422D16">
      <w:pPr>
        <w:pStyle w:val="abzacixml"/>
      </w:pPr>
      <w:r w:rsidRPr="00A57916">
        <w:t>გ) თითოეული აბონენტის მიერ მოხმარებული ელექტროენერგია (კვტს).</w:t>
      </w:r>
    </w:p>
    <w:p w:rsidR="00A57916" w:rsidRPr="00A57916" w:rsidRDefault="00A57916" w:rsidP="00422D16">
      <w:pPr>
        <w:pStyle w:val="abzacixml"/>
        <w:rPr>
          <w:i/>
          <w:iCs/>
          <w:u w:val="single"/>
        </w:rPr>
      </w:pPr>
      <w:r w:rsidRPr="00A57916">
        <w:t>3. შედარების აქტში შეტანილი მონაცემების საფუძველზე კომპანია შეადგენს და აბონენტს წარუდგენს გადახდის ქვითარს, სადაც სხვა მონაცემებთან ერთად მოცემული უნდა იყოს თითოეული აბონენტის მიერ გადასახდელი ელექტროენერგიის საფასური.</w:t>
      </w:r>
    </w:p>
    <w:p w:rsidR="00A57916" w:rsidRPr="00A57916" w:rsidRDefault="00A57916" w:rsidP="00422D16">
      <w:pPr>
        <w:pStyle w:val="abzacixml"/>
      </w:pPr>
      <w:r w:rsidRPr="00A57916">
        <w:t>4. კომპანია ვალდებულია, ნებისმიერ აბონენტს, რომელიც მიერთებულია საერთო მოხმარების მრიცხველზე, მოთხოვნის შემთხვევაში, მიაწოდოს ინფორმაცია საერთო მოხმარების მრიცხველის ჩვენების და მასზე მიერთებული აბონენტების მიერ დახარჯული ელექტროენერგიისა და გადახდილი თანხების შესახებ.</w:t>
      </w:r>
    </w:p>
    <w:p w:rsidR="00A57916" w:rsidRPr="00A57916" w:rsidRDefault="00A57916" w:rsidP="00422D16">
      <w:pPr>
        <w:pStyle w:val="abzacixml"/>
      </w:pPr>
      <w:r w:rsidRPr="00A57916">
        <w:t xml:space="preserve">5. აბონენტი, რომელმაც ან რომლის უფლებამოსილმა წარმომადგენელმაც ხელი მოაწერა ამ მუხლის 1-ლ პუნქტში აღნიშნულ თანხმობას, ვალდებულია მოხმარებული ელექტროენერგიის საფასური გადაიხადოს ამ მუხლის მე-3 პუნქტში გათვალისწინებული ქვითრის მიხედვით. თანხმობის არარსებობის შემთხვევაში, აბონენტი მოხმარებული ელექტროენერგიის საფასურს იხდის ამ წესების მე-5 მუხლის შესაბამისად. </w:t>
      </w:r>
    </w:p>
    <w:p w:rsidR="00A57916" w:rsidRPr="00A57916" w:rsidRDefault="00A57916" w:rsidP="00422D16">
      <w:pPr>
        <w:pStyle w:val="muxlixml"/>
      </w:pPr>
      <w:r>
        <w:tab/>
      </w:r>
      <w:r w:rsidRPr="00A57916">
        <w:t>მუხლი 5.</w:t>
      </w:r>
    </w:p>
    <w:p w:rsidR="00A57916" w:rsidRPr="00A57916" w:rsidRDefault="00A57916" w:rsidP="00422D16">
      <w:pPr>
        <w:pStyle w:val="abzacixml"/>
        <w:rPr>
          <w:szCs w:val="22"/>
        </w:rPr>
      </w:pPr>
      <w:r w:rsidRPr="00A57916">
        <w:rPr>
          <w:szCs w:val="22"/>
        </w:rPr>
        <w:t xml:space="preserve">1. </w:t>
      </w:r>
      <w:r w:rsidRPr="00A57916">
        <w:t>ამ</w:t>
      </w:r>
      <w:r w:rsidRPr="00A57916">
        <w:rPr>
          <w:szCs w:val="22"/>
        </w:rPr>
        <w:t xml:space="preserve"> </w:t>
      </w:r>
      <w:r w:rsidRPr="00A57916">
        <w:t>წესის</w:t>
      </w:r>
      <w:r w:rsidRPr="00A57916">
        <w:rPr>
          <w:szCs w:val="22"/>
        </w:rPr>
        <w:t xml:space="preserve"> </w:t>
      </w:r>
      <w:r w:rsidRPr="00A57916">
        <w:t>მე</w:t>
      </w:r>
      <w:r w:rsidRPr="00A57916">
        <w:rPr>
          <w:szCs w:val="22"/>
        </w:rPr>
        <w:t xml:space="preserve">-4 </w:t>
      </w:r>
      <w:r w:rsidRPr="00A57916">
        <w:t>მუხლით</w:t>
      </w:r>
      <w:r w:rsidRPr="00A57916">
        <w:rPr>
          <w:szCs w:val="22"/>
        </w:rPr>
        <w:t xml:space="preserve"> </w:t>
      </w:r>
      <w:r w:rsidRPr="00A57916">
        <w:t>გათვალისწინებული</w:t>
      </w:r>
      <w:r w:rsidRPr="00A57916">
        <w:rPr>
          <w:szCs w:val="22"/>
        </w:rPr>
        <w:t xml:space="preserve"> </w:t>
      </w:r>
      <w:r w:rsidRPr="00A57916">
        <w:t>პირობების</w:t>
      </w:r>
      <w:r w:rsidRPr="00A57916">
        <w:rPr>
          <w:szCs w:val="22"/>
        </w:rPr>
        <w:t xml:space="preserve"> </w:t>
      </w:r>
      <w:r w:rsidRPr="00A57916">
        <w:t>შეუსრულებლობის</w:t>
      </w:r>
      <w:r w:rsidRPr="00A57916">
        <w:rPr>
          <w:szCs w:val="22"/>
        </w:rPr>
        <w:t xml:space="preserve"> </w:t>
      </w:r>
      <w:r w:rsidRPr="00A57916">
        <w:t>შემთხვევაში</w:t>
      </w:r>
      <w:r w:rsidRPr="00A57916">
        <w:rPr>
          <w:szCs w:val="22"/>
        </w:rPr>
        <w:t xml:space="preserve">, </w:t>
      </w:r>
      <w:r w:rsidRPr="00A57916">
        <w:t>კონკრეტულ</w:t>
      </w:r>
      <w:r w:rsidRPr="00A57916">
        <w:rPr>
          <w:szCs w:val="22"/>
        </w:rPr>
        <w:t xml:space="preserve"> </w:t>
      </w:r>
      <w:r w:rsidRPr="00A57916">
        <w:t>უბანზე</w:t>
      </w:r>
      <w:r w:rsidRPr="00A57916">
        <w:rPr>
          <w:szCs w:val="22"/>
        </w:rPr>
        <w:t xml:space="preserve"> </w:t>
      </w:r>
      <w:r w:rsidRPr="00A57916">
        <w:t>ერთი</w:t>
      </w:r>
      <w:r w:rsidRPr="00A57916">
        <w:rPr>
          <w:szCs w:val="22"/>
        </w:rPr>
        <w:t xml:space="preserve"> </w:t>
      </w:r>
      <w:r w:rsidRPr="00A57916">
        <w:t>აბონენტის</w:t>
      </w:r>
      <w:r w:rsidRPr="00A57916">
        <w:rPr>
          <w:szCs w:val="22"/>
        </w:rPr>
        <w:t xml:space="preserve"> </w:t>
      </w:r>
      <w:r w:rsidRPr="00A57916">
        <w:t>მიერ</w:t>
      </w:r>
      <w:r w:rsidRPr="00A57916">
        <w:rPr>
          <w:szCs w:val="22"/>
        </w:rPr>
        <w:t xml:space="preserve"> </w:t>
      </w:r>
      <w:r w:rsidRPr="00A57916">
        <w:t>უმრიცხველოდ</w:t>
      </w:r>
      <w:r w:rsidRPr="00A57916">
        <w:rPr>
          <w:szCs w:val="22"/>
        </w:rPr>
        <w:t xml:space="preserve"> </w:t>
      </w:r>
      <w:r w:rsidRPr="00A57916">
        <w:t>მოხმარებული</w:t>
      </w:r>
      <w:r w:rsidRPr="00A57916">
        <w:rPr>
          <w:szCs w:val="22"/>
        </w:rPr>
        <w:t xml:space="preserve"> </w:t>
      </w:r>
      <w:r w:rsidRPr="00A57916">
        <w:t>ელექტროენერგიის</w:t>
      </w:r>
      <w:r w:rsidRPr="00A57916">
        <w:rPr>
          <w:szCs w:val="22"/>
        </w:rPr>
        <w:t xml:space="preserve"> </w:t>
      </w:r>
      <w:r w:rsidRPr="00A57916">
        <w:t>გასაშუალოებული</w:t>
      </w:r>
      <w:r w:rsidRPr="00A57916">
        <w:rPr>
          <w:szCs w:val="22"/>
        </w:rPr>
        <w:t xml:space="preserve"> </w:t>
      </w:r>
      <w:r w:rsidRPr="00A57916">
        <w:t>მნიშვნელობა</w:t>
      </w:r>
      <w:r w:rsidRPr="00A57916">
        <w:rPr>
          <w:szCs w:val="22"/>
        </w:rPr>
        <w:t xml:space="preserve"> </w:t>
      </w:r>
      <w:r w:rsidRPr="00A57916">
        <w:t>განისაზღვრება</w:t>
      </w:r>
      <w:r w:rsidRPr="00A57916">
        <w:rPr>
          <w:szCs w:val="22"/>
        </w:rPr>
        <w:t xml:space="preserve"> </w:t>
      </w:r>
      <w:r w:rsidRPr="00A57916">
        <w:t>ფორმულით</w:t>
      </w:r>
      <w:r w:rsidRPr="00A57916">
        <w:rPr>
          <w:szCs w:val="22"/>
        </w:rPr>
        <w:t>:</w:t>
      </w:r>
    </w:p>
    <w:p w:rsidR="00A57916" w:rsidRPr="00A57916" w:rsidRDefault="00A57916" w:rsidP="00422D16">
      <w:pPr>
        <w:pStyle w:val="abzacixml"/>
      </w:pPr>
      <w:r>
        <w:rPr>
          <w:lang w:val="de-DE"/>
        </w:rPr>
        <w:tab/>
      </w:r>
      <w:r w:rsidRPr="00A57916">
        <w:rPr>
          <w:lang w:val="de-DE"/>
        </w:rPr>
        <w:tab/>
      </w:r>
      <w:r>
        <w:rPr>
          <w:lang w:val="de-DE"/>
        </w:rPr>
        <w:tab/>
      </w:r>
      <w:r w:rsidRPr="00A57916">
        <w:rPr>
          <w:lang w:val="de-DE"/>
        </w:rPr>
        <w:tab/>
      </w:r>
      <w:r>
        <w:rPr>
          <w:lang w:val="de-DE"/>
        </w:rPr>
        <w:tab/>
      </w:r>
      <w:r w:rsidRPr="00A57916">
        <w:rPr>
          <w:lang w:val="de-DE"/>
        </w:rPr>
        <w:tab/>
      </w:r>
      <w:r>
        <w:rPr>
          <w:lang w:val="de-DE"/>
        </w:rPr>
        <w:tab/>
      </w:r>
      <w:r w:rsidRPr="00A57916">
        <w:rPr>
          <w:lang w:val="de-DE"/>
        </w:rPr>
        <w:tab/>
      </w:r>
      <w:r>
        <w:rPr>
          <w:lang w:val="de-DE"/>
        </w:rPr>
        <w:tab/>
      </w:r>
      <w:r w:rsidRPr="00A57916">
        <w:rPr>
          <w:lang w:val="de-DE"/>
        </w:rPr>
        <w:tab/>
      </w:r>
      <w:r>
        <w:rPr>
          <w:lang w:val="de-DE"/>
        </w:rPr>
        <w:tab/>
      </w:r>
      <w:r w:rsidRPr="00A57916">
        <w:rPr>
          <w:lang w:val="en-GB"/>
        </w:rPr>
        <w:t>K x E</w:t>
      </w:r>
      <w:r w:rsidRPr="00A57916">
        <w:rPr>
          <w:vertAlign w:val="subscript"/>
          <w:lang w:val="en-GB"/>
        </w:rPr>
        <w:t xml:space="preserve">აღ </w:t>
      </w:r>
      <w:r w:rsidRPr="00A57916">
        <w:t xml:space="preserve">_ </w:t>
      </w:r>
      <w:r w:rsidRPr="00A57916">
        <w:rPr>
          <w:lang w:val="en-GB"/>
        </w:rPr>
        <w:t>(E</w:t>
      </w:r>
      <w:r w:rsidRPr="00A57916">
        <w:rPr>
          <w:vertAlign w:val="subscript"/>
          <w:lang w:val="en-GB"/>
        </w:rPr>
        <w:t>1</w:t>
      </w:r>
      <w:r w:rsidRPr="00A57916">
        <w:rPr>
          <w:lang w:val="en-GB"/>
        </w:rPr>
        <w:t>+E</w:t>
      </w:r>
      <w:r w:rsidRPr="00A57916">
        <w:rPr>
          <w:vertAlign w:val="subscript"/>
          <w:lang w:val="en-GB"/>
        </w:rPr>
        <w:t>2</w:t>
      </w:r>
      <w:r w:rsidRPr="00A57916">
        <w:rPr>
          <w:lang w:val="en-GB"/>
        </w:rPr>
        <w:t>+E</w:t>
      </w:r>
      <w:r w:rsidRPr="00A57916">
        <w:rPr>
          <w:vertAlign w:val="subscript"/>
          <w:lang w:val="en-GB"/>
        </w:rPr>
        <w:t>3</w:t>
      </w:r>
      <w:r w:rsidRPr="00A57916">
        <w:rPr>
          <w:lang w:val="en-GB"/>
        </w:rPr>
        <w:t>+E</w:t>
      </w:r>
      <w:r w:rsidRPr="00A57916">
        <w:rPr>
          <w:vertAlign w:val="subscript"/>
          <w:lang w:val="en-GB"/>
        </w:rPr>
        <w:t>4</w:t>
      </w:r>
      <w:r w:rsidRPr="00A57916">
        <w:rPr>
          <w:lang w:val="en-GB"/>
        </w:rPr>
        <w:t>)</w:t>
      </w:r>
    </w:p>
    <w:p w:rsidR="00A57916" w:rsidRPr="00A57916" w:rsidRDefault="00A57916" w:rsidP="00422D16">
      <w:pPr>
        <w:pStyle w:val="abzacixml"/>
      </w:pPr>
      <w:r>
        <w:tab/>
      </w:r>
      <w:r w:rsidRPr="00A57916">
        <w:tab/>
      </w:r>
      <w:r>
        <w:tab/>
      </w:r>
      <w:r w:rsidRPr="00A57916">
        <w:tab/>
      </w:r>
      <w:r>
        <w:tab/>
      </w:r>
      <w:r w:rsidRPr="00A57916">
        <w:tab/>
      </w:r>
      <w:r>
        <w:tab/>
      </w:r>
      <w:r w:rsidRPr="00A57916">
        <w:tab/>
        <w:t xml:space="preserve"> </w:t>
      </w:r>
      <w:r w:rsidRPr="00A57916">
        <w:rPr>
          <w:lang w:val="en-GB"/>
        </w:rPr>
        <w:t>E=</w:t>
      </w:r>
      <w:r w:rsidRPr="00A57916">
        <w:t xml:space="preserve"> --------------------------------------------, სადაც</w:t>
      </w:r>
    </w:p>
    <w:p w:rsidR="00A57916" w:rsidRPr="00A57916" w:rsidRDefault="00A57916" w:rsidP="00422D16">
      <w:pPr>
        <w:pStyle w:val="abzacixml"/>
      </w:pPr>
      <w:r>
        <w:tab/>
      </w:r>
      <w:r w:rsidRPr="00A57916">
        <w:tab/>
        <w:t xml:space="preserve"> </w:t>
      </w:r>
      <w:r>
        <w:tab/>
      </w:r>
      <w:r>
        <w:tab/>
      </w:r>
      <w:r w:rsidRPr="00A57916">
        <w:tab/>
      </w:r>
      <w:r>
        <w:tab/>
      </w:r>
      <w:r w:rsidRPr="00A57916">
        <w:tab/>
      </w:r>
      <w:r>
        <w:tab/>
      </w:r>
      <w:r w:rsidRPr="00A57916">
        <w:tab/>
      </w:r>
      <w:r>
        <w:tab/>
      </w:r>
      <w:r w:rsidRPr="00A57916">
        <w:tab/>
      </w:r>
      <w:r>
        <w:tab/>
      </w:r>
      <w:r w:rsidRPr="00A57916">
        <w:tab/>
      </w:r>
      <w:r>
        <w:tab/>
      </w:r>
      <w:r w:rsidRPr="00A57916">
        <w:t>n</w:t>
      </w:r>
    </w:p>
    <w:p w:rsidR="00A57916" w:rsidRPr="00A57916" w:rsidRDefault="00A57916" w:rsidP="00422D16">
      <w:pPr>
        <w:pStyle w:val="abzacixml"/>
      </w:pPr>
      <w:r w:rsidRPr="00A57916">
        <w:t xml:space="preserve"> </w:t>
      </w:r>
    </w:p>
    <w:p w:rsidR="00A57916" w:rsidRPr="00A57916" w:rsidRDefault="00A57916" w:rsidP="00422D16">
      <w:pPr>
        <w:pStyle w:val="abzacixml"/>
      </w:pPr>
      <w:r w:rsidRPr="00A57916">
        <w:t>ა)</w:t>
      </w:r>
      <w:r>
        <w:tab/>
      </w:r>
      <w:r w:rsidRPr="00A57916">
        <w:rPr>
          <w:lang w:val="en-GB"/>
        </w:rPr>
        <w:t>E</w:t>
      </w:r>
      <w:r w:rsidRPr="00A57916">
        <w:t xml:space="preserve"> </w:t>
      </w:r>
      <w:r w:rsidRPr="00A57916">
        <w:rPr>
          <w:lang w:val="en-GB"/>
        </w:rPr>
        <w:t>–</w:t>
      </w:r>
      <w:r w:rsidRPr="00A57916">
        <w:t xml:space="preserve"> უმრიცხველო აბონენტის მიერ მოხმარებული ელექტროენერგიის რაოდენობა (კვტს);</w:t>
      </w:r>
    </w:p>
    <w:p w:rsidR="00A57916" w:rsidRPr="00A57916" w:rsidRDefault="00A57916" w:rsidP="00422D16">
      <w:pPr>
        <w:pStyle w:val="abzacixml"/>
      </w:pPr>
      <w:r w:rsidRPr="00A57916">
        <w:t xml:space="preserve">ბ) n </w:t>
      </w:r>
      <w:r w:rsidRPr="00A57916">
        <w:rPr>
          <w:lang w:val="en-GB"/>
        </w:rPr>
        <w:t>–</w:t>
      </w:r>
      <w:r w:rsidRPr="00A57916">
        <w:t xml:space="preserve"> მოცემულ უბანზე უმრიცხველო აბონენტების რაოდენობა;</w:t>
      </w:r>
    </w:p>
    <w:p w:rsidR="00A57916" w:rsidRPr="00A57916" w:rsidRDefault="00A57916" w:rsidP="00422D16">
      <w:pPr>
        <w:pStyle w:val="abzacixml"/>
      </w:pPr>
      <w:r w:rsidRPr="00A57916">
        <w:t xml:space="preserve">გ) </w:t>
      </w:r>
      <w:r w:rsidRPr="00A57916">
        <w:rPr>
          <w:lang w:val="en-GB"/>
        </w:rPr>
        <w:t>E</w:t>
      </w:r>
      <w:r w:rsidRPr="00A57916">
        <w:rPr>
          <w:vertAlign w:val="subscript"/>
          <w:lang w:val="en-GB"/>
        </w:rPr>
        <w:t xml:space="preserve">აღ </w:t>
      </w:r>
      <w:r w:rsidRPr="00A57916">
        <w:rPr>
          <w:lang w:val="en-GB"/>
        </w:rPr>
        <w:t>–</w:t>
      </w:r>
      <w:r w:rsidRPr="00A57916">
        <w:t xml:space="preserve"> მოცემულ უბანზე მთლიანი ელექტროენერგიის მოხმარება ნორმატიული დანაკარგების ჩათვლით (კვტს);</w:t>
      </w:r>
    </w:p>
    <w:p w:rsidR="00A57916" w:rsidRPr="00A57916" w:rsidRDefault="00A57916" w:rsidP="00422D16">
      <w:pPr>
        <w:pStyle w:val="abzacixml"/>
      </w:pPr>
      <w:r w:rsidRPr="00A57916">
        <w:rPr>
          <w:lang w:val="en-GB"/>
        </w:rPr>
        <w:t>დ) K</w:t>
      </w:r>
      <w:r w:rsidRPr="00A57916">
        <w:t xml:space="preserve"> </w:t>
      </w:r>
      <w:r w:rsidRPr="00A57916">
        <w:rPr>
          <w:lang w:val="en-GB"/>
        </w:rPr>
        <w:t>=</w:t>
      </w:r>
      <w:r w:rsidRPr="00A57916">
        <w:t xml:space="preserve"> 1 </w:t>
      </w:r>
      <w:r w:rsidRPr="00A57916">
        <w:rPr>
          <w:lang w:val="en-GB"/>
        </w:rPr>
        <w:t>–</w:t>
      </w:r>
      <w:r w:rsidRPr="00A57916">
        <w:t xml:space="preserve"> </w:t>
      </w:r>
      <w:r w:rsidRPr="00A57916">
        <w:rPr>
          <w:position w:val="-4"/>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2.75pt" o:ole="">
            <v:imagedata r:id="rId6" o:title=""/>
          </v:shape>
          <o:OLEObject Type="Embed" ProgID="Equation.3" ShapeID="_x0000_i1025" DrawAspect="Content" ObjectID="_1348507502" r:id="rId7"/>
        </w:object>
      </w:r>
      <w:r w:rsidRPr="00A57916">
        <w:rPr>
          <w:lang w:val="en-GB"/>
        </w:rPr>
        <w:t>W</w:t>
      </w:r>
      <w:r w:rsidR="002545E8" w:rsidRPr="002545E8">
        <w:rPr>
          <w:vertAlign w:val="superscript"/>
        </w:rPr>
        <w:t>ნ</w:t>
      </w:r>
      <w:r w:rsidRPr="00A57916">
        <w:t xml:space="preserve"> </w:t>
      </w:r>
      <w:r w:rsidRPr="00A57916">
        <w:rPr>
          <w:lang w:val="en-GB"/>
        </w:rPr>
        <w:t>–</w:t>
      </w:r>
      <w:r w:rsidRPr="00A57916">
        <w:t xml:space="preserve"> კოეფიციენტი, რომელიც ითვალისწინებს დანაკარგებს </w:t>
      </w:r>
      <w:r w:rsidRPr="00A57916">
        <w:rPr>
          <w:lang w:val="en-GB"/>
        </w:rPr>
        <w:t>6-10-0.4</w:t>
      </w:r>
      <w:r w:rsidRPr="00A57916">
        <w:t xml:space="preserve"> </w:t>
      </w:r>
      <w:r w:rsidRPr="00A57916">
        <w:rPr>
          <w:lang w:val="en-GB"/>
        </w:rPr>
        <w:t>კვ</w:t>
      </w:r>
      <w:r w:rsidRPr="00A57916">
        <w:t xml:space="preserve"> ან </w:t>
      </w:r>
      <w:r w:rsidRPr="00A57916">
        <w:rPr>
          <w:lang w:val="en-GB"/>
        </w:rPr>
        <w:t>0.4კვ</w:t>
      </w:r>
      <w:r w:rsidRPr="00A57916">
        <w:t xml:space="preserve"> ძაბვის ქსელში, შესაბამისად როცა აღრიცხვა ხდება ტრანსფორმატორის </w:t>
      </w:r>
      <w:r w:rsidRPr="00A57916">
        <w:rPr>
          <w:lang w:val="en-GB"/>
        </w:rPr>
        <w:t>6-10კვ</w:t>
      </w:r>
      <w:r w:rsidRPr="00A57916">
        <w:t xml:space="preserve"> ძაბვის შემყვანზე ან </w:t>
      </w:r>
      <w:r w:rsidRPr="00A57916">
        <w:rPr>
          <w:lang w:val="en-GB"/>
        </w:rPr>
        <w:t>0.4კვ</w:t>
      </w:r>
      <w:r w:rsidRPr="00A57916">
        <w:t xml:space="preserve"> ძაბვის შემყვანზე; </w:t>
      </w:r>
    </w:p>
    <w:p w:rsidR="00A57916" w:rsidRPr="00A57916" w:rsidRDefault="00A57916" w:rsidP="00422D16">
      <w:pPr>
        <w:pStyle w:val="abzacixml"/>
      </w:pPr>
      <w:r w:rsidRPr="00A57916">
        <w:t>ე)</w:t>
      </w:r>
      <w:r w:rsidRPr="00A57916">
        <w:rPr>
          <w:position w:val="-4"/>
        </w:rPr>
        <w:object w:dxaOrig="220" w:dyaOrig="260">
          <v:shape id="_x0000_i1026" type="#_x0000_t75" style="width:11.25pt;height:12.75pt" o:ole="">
            <v:imagedata r:id="rId6" o:title=""/>
          </v:shape>
          <o:OLEObject Type="Embed" ProgID="Equation.3" ShapeID="_x0000_i1026" DrawAspect="Content" ObjectID="_1348507503" r:id="rId8"/>
        </w:object>
      </w:r>
      <w:r w:rsidRPr="00A57916">
        <w:t xml:space="preserve"> </w:t>
      </w:r>
      <w:r w:rsidRPr="00A57916">
        <w:rPr>
          <w:lang w:val="en-GB"/>
        </w:rPr>
        <w:t>W</w:t>
      </w:r>
      <w:r w:rsidR="00CE5773">
        <w:rPr>
          <w:vertAlign w:val="subscript"/>
          <w:lang w:val="en-GB"/>
        </w:rPr>
        <w:t xml:space="preserve"> </w:t>
      </w:r>
      <w:r w:rsidR="00CE5773" w:rsidRPr="00CE5773">
        <w:rPr>
          <w:vertAlign w:val="superscript"/>
          <w:lang w:val="en-GB"/>
        </w:rPr>
        <w:t>ნ</w:t>
      </w:r>
      <w:r w:rsidRPr="00A57916">
        <w:rPr>
          <w:lang w:val="en-GB"/>
        </w:rPr>
        <w:t>–</w:t>
      </w:r>
      <w:r w:rsidRPr="00A57916">
        <w:t xml:space="preserve"> ელექტროენერგიის ნორმატიული დანაკარგები ფარდობით ერთეულში, შესაბამისად </w:t>
      </w:r>
      <w:r w:rsidRPr="00A57916">
        <w:rPr>
          <w:lang w:val="en-GB"/>
        </w:rPr>
        <w:t>6-10-0.4კვ</w:t>
      </w:r>
      <w:r w:rsidRPr="00A57916">
        <w:t xml:space="preserve"> ძაბვის ან </w:t>
      </w:r>
      <w:r w:rsidRPr="00A57916">
        <w:rPr>
          <w:lang w:val="en-GB"/>
        </w:rPr>
        <w:t>0.4კვ</w:t>
      </w:r>
      <w:r w:rsidRPr="00A57916">
        <w:t xml:space="preserve"> ძაბვის ქსელებში, რომელიც დგინდება სემეკის შესაბამისი გადაწყვეტილებით;</w:t>
      </w:r>
    </w:p>
    <w:p w:rsidR="00A57916" w:rsidRPr="00A57916" w:rsidRDefault="00A57916" w:rsidP="00422D16">
      <w:pPr>
        <w:pStyle w:val="abzacixml"/>
      </w:pPr>
      <w:r w:rsidRPr="00A57916">
        <w:t>ვ) E</w:t>
      </w:r>
      <w:r w:rsidRPr="00A57916">
        <w:rPr>
          <w:vertAlign w:val="subscript"/>
        </w:rPr>
        <w:t>1</w:t>
      </w:r>
      <w:r w:rsidRPr="00A57916">
        <w:t xml:space="preserve"> </w:t>
      </w:r>
      <w:r w:rsidRPr="00A57916">
        <w:rPr>
          <w:lang w:val="en-GB"/>
        </w:rPr>
        <w:t>–</w:t>
      </w:r>
      <w:r w:rsidRPr="00A57916">
        <w:t xml:space="preserve"> მოცემულ უბანზე ყველა ოჯახის მიერ წყლის გაცხელების ან გათბობისათვის დახარჯული ჯამური ელექტროენერგია. თითოეული ოჯახის მიერ გამოყენებული წყლის გამაცხელებელი და გათბობის ხელსაწყო აღიწერება ენერგოკომპანიის უფლებამოსილი პირის მიერ და შეიტანება აბონენტის ინდივიდუალურ ბარათში, მისი საპასპორტო მონაცემების ჩვენებით. აღნიშნული ხელსაწყოების მიერ მოხმარებული ელექტროენერგია გამოითვლება ფიქსირებული დადგმული სიმძლავრისა და მუშაობის ხანგრძლივობის საფუძველზე, წარმოდგენილი დანართი 1-ის მიხედვით. ამასთან, დანართის 1, მე-2 და  მე-3 პუნქტები გამოიყენება იმ შემთხვევაში, თუ საანგარიშო თვის პერიოდში აბონენტს ელ.ენერგია მიეწოდება არანაკლებ 90 სთ-ის განმავლობაში, ხოლო მე-4 და მე-5 პუნქტები გამოიყენება იმ შემთხვევაში, თუ აბონენტს საანგარიშო თვის პერიოდში ელ.ენერგია მიეწოდება არანაკლებ 180 სთ-ის განმავლობაში.</w:t>
      </w:r>
    </w:p>
    <w:p w:rsidR="00A57916" w:rsidRPr="00A57916" w:rsidRDefault="00A57916" w:rsidP="00422D16">
      <w:pPr>
        <w:pStyle w:val="abzacixml"/>
      </w:pPr>
      <w:r w:rsidRPr="00A57916">
        <w:t>ზ) E</w:t>
      </w:r>
      <w:r w:rsidRPr="00A57916">
        <w:rPr>
          <w:vertAlign w:val="subscript"/>
        </w:rPr>
        <w:t>2</w:t>
      </w:r>
      <w:r>
        <w:rPr>
          <w:vertAlign w:val="subscript"/>
        </w:rPr>
        <w:tab/>
      </w:r>
      <w:r w:rsidRPr="00A57916">
        <w:rPr>
          <w:lang w:val="en-GB"/>
        </w:rPr>
        <w:t>–</w:t>
      </w:r>
      <w:r w:rsidRPr="00A57916">
        <w:t xml:space="preserve"> მოცემულ უბანში არსებული სამფაზა მომხმარებლების (ელექტროსახერხი, ელექტროსადურგლო დაზგა, ელექტროწისქვილი, სტაციონარული ელექტროშესადუღი აპარატი და სხვ.) მიერ ჯამურად მოხმარებული ელექტროენერგია. თითოეული აბონენტის მოხმარება აღირიცხება სამფაზა მრიცხველით და ფიქსირდება მფლობელის ბარათში;</w:t>
      </w:r>
    </w:p>
    <w:p w:rsidR="00A57916" w:rsidRPr="00A57916" w:rsidRDefault="00A57916" w:rsidP="00422D16">
      <w:pPr>
        <w:pStyle w:val="abzacixml"/>
      </w:pPr>
      <w:r w:rsidRPr="00A57916">
        <w:t>თ) E</w:t>
      </w:r>
      <w:r w:rsidRPr="00A57916">
        <w:rPr>
          <w:vertAlign w:val="subscript"/>
        </w:rPr>
        <w:t>3</w:t>
      </w:r>
      <w:r w:rsidRPr="00A57916">
        <w:t xml:space="preserve"> </w:t>
      </w:r>
      <w:r w:rsidRPr="00A57916">
        <w:rPr>
          <w:lang w:val="en-GB"/>
        </w:rPr>
        <w:t>–</w:t>
      </w:r>
      <w:r w:rsidRPr="00A57916">
        <w:t xml:space="preserve"> მოცემულ უბანში არსებული კომერციული, საბიუჯეტო და სხვა მომხმარებლების მიერ მოხმარებული მთლიანი ელექტროენერგია, გარდა მოსახლეობისა. თითოეული ასეთი აბონენტი მიერთებულია საერთო მოხმარების მრიცხველზე, ხოლო მათი მოხმარება უნდა გაიზომოს ინდივიდუალური მრიცხველით და შესაბამისი ჩანაწერი გაკეთდეს აბონენტის ბარათზე (კვტს);</w:t>
      </w:r>
    </w:p>
    <w:p w:rsidR="00A57916" w:rsidRPr="00A57916" w:rsidRDefault="00A57916" w:rsidP="00422D16">
      <w:pPr>
        <w:pStyle w:val="abzacixml"/>
      </w:pPr>
      <w:r w:rsidRPr="00A57916">
        <w:t>ი)</w:t>
      </w:r>
      <w:r>
        <w:tab/>
      </w:r>
      <w:r w:rsidRPr="00A57916">
        <w:t xml:space="preserve"> E</w:t>
      </w:r>
      <w:r w:rsidRPr="00A57916">
        <w:rPr>
          <w:vertAlign w:val="subscript"/>
        </w:rPr>
        <w:t xml:space="preserve">4 </w:t>
      </w:r>
      <w:r w:rsidRPr="00A57916">
        <w:rPr>
          <w:lang w:val="en-GB"/>
        </w:rPr>
        <w:t>–</w:t>
      </w:r>
      <w:r w:rsidRPr="00A57916">
        <w:t xml:space="preserve"> გამართული ინდივიდუალური აღრიცხვის ხელსაწყოს მქონე და საერთო მოხმარების მრიცხველზე მიერთებული სააბონენტო სექტორის მიერ მოხმარებული ელექტროენერგია (კვტს).</w:t>
      </w:r>
    </w:p>
    <w:p w:rsidR="00A57916" w:rsidRPr="008A5247" w:rsidRDefault="00A57916" w:rsidP="008A5247">
      <w:pPr>
        <w:pStyle w:val="abzacixml"/>
        <w:jc w:val="right"/>
        <w:rPr>
          <w:b/>
          <w:i/>
        </w:rPr>
      </w:pPr>
      <w:r w:rsidRPr="008A5247">
        <w:rPr>
          <w:b/>
          <w:i/>
          <w:noProof/>
        </w:rPr>
        <w:t>დანართი 1</w:t>
      </w:r>
    </w:p>
    <w:p w:rsidR="00422D16" w:rsidRDefault="00A57916" w:rsidP="00422D16">
      <w:pPr>
        <w:pStyle w:val="satauri2"/>
        <w:rPr>
          <w:noProof/>
        </w:rPr>
      </w:pPr>
      <w:r w:rsidRPr="00A57916">
        <w:rPr>
          <w:noProof/>
        </w:rPr>
        <w:t xml:space="preserve">სს „საქართველოს გაერთიანებული სადისტრიბუციო ენერგოკომპანიის“ აბონენტების დენმიმღებების სიმძლავრისა და ამ სიმძლავრის </w:t>
      </w:r>
      <w:r w:rsidR="006837FA">
        <w:rPr>
          <w:noProof/>
        </w:rPr>
        <w:t>გამოყენების საანგარიშო საათების</w:t>
      </w:r>
      <w:r w:rsidRPr="00A57916">
        <w:rPr>
          <w:noProof/>
        </w:rPr>
        <w:t xml:space="preserve"> ცხრილი</w:t>
      </w:r>
    </w:p>
    <w:tbl>
      <w:tblPr>
        <w:tblW w:w="10553" w:type="dxa"/>
        <w:jc w:val="center"/>
        <w:tblLayout w:type="fixed"/>
        <w:tblCellMar>
          <w:left w:w="70" w:type="dxa"/>
          <w:right w:w="70" w:type="dxa"/>
        </w:tblCellMar>
        <w:tblLook w:val="0000"/>
      </w:tblPr>
      <w:tblGrid>
        <w:gridCol w:w="660"/>
        <w:gridCol w:w="2843"/>
        <w:gridCol w:w="1410"/>
        <w:gridCol w:w="1410"/>
        <w:gridCol w:w="1219"/>
        <w:gridCol w:w="1440"/>
        <w:gridCol w:w="1571"/>
      </w:tblGrid>
      <w:tr w:rsidR="00422D16" w:rsidRPr="00A57916" w:rsidTr="00422D16">
        <w:trPr>
          <w:trHeight w:val="879"/>
          <w:jc w:val="center"/>
        </w:trPr>
        <w:tc>
          <w:tcPr>
            <w:tcW w:w="660"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r w:rsidRPr="00A57916">
              <w:rPr>
                <w:lang w:val="de-DE"/>
              </w:rPr>
              <w:t>დენმიმღები</w:t>
            </w:r>
          </w:p>
        </w:tc>
        <w:tc>
          <w:tcPr>
            <w:tcW w:w="1410"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r w:rsidRPr="00A57916">
              <w:rPr>
                <w:noProof/>
                <w:lang w:val="de-DE"/>
              </w:rPr>
              <w:t>დადგმული სიმძლავრე კვტ.</w:t>
            </w:r>
          </w:p>
        </w:tc>
        <w:tc>
          <w:tcPr>
            <w:tcW w:w="2629" w:type="dxa"/>
            <w:gridSpan w:val="2"/>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r w:rsidRPr="00A57916">
              <w:t>მუშა-საათების რაოდენობა</w:t>
            </w:r>
          </w:p>
          <w:p w:rsidR="00422D16" w:rsidRPr="00A57916" w:rsidRDefault="00422D16" w:rsidP="00CE5773">
            <w:pPr>
              <w:pStyle w:val="ckhrilixml"/>
              <w:rPr>
                <w:lang w:val="de-DE"/>
              </w:rPr>
            </w:pPr>
            <w:r w:rsidRPr="00A57916">
              <w:rPr>
                <w:lang w:val="de-DE"/>
              </w:rPr>
              <w:t>სთ.</w:t>
            </w:r>
          </w:p>
        </w:tc>
        <w:tc>
          <w:tcPr>
            <w:tcW w:w="3011" w:type="dxa"/>
            <w:gridSpan w:val="2"/>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r w:rsidRPr="00A57916">
              <w:rPr>
                <w:lang w:val="de-DE"/>
              </w:rPr>
              <w:t>ელ. ენერგიის ხარჯი თვეში სეზონის მიხედვით კვტს.</w:t>
            </w:r>
          </w:p>
        </w:tc>
      </w:tr>
      <w:tr w:rsidR="00422D16" w:rsidRPr="00A57916" w:rsidTr="00422D16">
        <w:trPr>
          <w:trHeight w:val="1166"/>
          <w:jc w:val="center"/>
        </w:trPr>
        <w:tc>
          <w:tcPr>
            <w:tcW w:w="660"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p>
          <w:p w:rsidR="00422D16" w:rsidRPr="00A57916" w:rsidRDefault="00422D16" w:rsidP="00CE5773">
            <w:pPr>
              <w:pStyle w:val="ckhrilixml"/>
              <w:rPr>
                <w:lang w:val="de-DE"/>
              </w:rPr>
            </w:pPr>
          </w:p>
        </w:tc>
        <w:tc>
          <w:tcPr>
            <w:tcW w:w="2843"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rPr>
                <w:lang w:val="de-DE"/>
              </w:rPr>
            </w:pP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r w:rsidRPr="00A57916">
              <w:rPr>
                <w:lang w:val="de-DE"/>
              </w:rPr>
              <w:t>დღე-ღამეში</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p>
          <w:p w:rsidR="00422D16" w:rsidRPr="00A57916" w:rsidRDefault="00422D16" w:rsidP="00CE5773">
            <w:pPr>
              <w:pStyle w:val="ckhrilixml"/>
              <w:rPr>
                <w:lang w:val="de-DE"/>
              </w:rPr>
            </w:pPr>
            <w:r w:rsidRPr="00A57916">
              <w:rPr>
                <w:lang w:val="de-DE"/>
              </w:rPr>
              <w:t>თვეში</w:t>
            </w:r>
          </w:p>
        </w:tc>
        <w:tc>
          <w:tcPr>
            <w:tcW w:w="144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p>
          <w:p w:rsidR="00422D16" w:rsidRPr="00A57916" w:rsidRDefault="00422D16" w:rsidP="00CE5773">
            <w:pPr>
              <w:pStyle w:val="ckhrilixml"/>
              <w:rPr>
                <w:lang w:val="de-DE"/>
              </w:rPr>
            </w:pPr>
            <w:r w:rsidRPr="00A57916">
              <w:rPr>
                <w:lang w:val="de-DE"/>
              </w:rPr>
              <w:t>ზამთარში</w:t>
            </w:r>
          </w:p>
          <w:p w:rsidR="00422D16" w:rsidRPr="00A57916" w:rsidRDefault="00422D16" w:rsidP="00CE5773">
            <w:pPr>
              <w:pStyle w:val="ckhrilixml"/>
              <w:rPr>
                <w:lang w:val="de-DE"/>
              </w:rPr>
            </w:pPr>
            <w:r w:rsidRPr="00A57916">
              <w:rPr>
                <w:lang w:val="de-DE"/>
              </w:rPr>
              <w:t>(ნოემბერი- აპრილი)</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de-DE"/>
              </w:rPr>
            </w:pPr>
          </w:p>
          <w:p w:rsidR="00422D16" w:rsidRPr="00A57916" w:rsidRDefault="00422D16" w:rsidP="00CE5773">
            <w:pPr>
              <w:pStyle w:val="ckhrilixml"/>
              <w:rPr>
                <w:lang w:val="de-DE"/>
              </w:rPr>
            </w:pPr>
            <w:r w:rsidRPr="00A57916">
              <w:rPr>
                <w:lang w:val="de-DE"/>
              </w:rPr>
              <w:t>ზაფხულში</w:t>
            </w:r>
          </w:p>
          <w:p w:rsidR="00422D16" w:rsidRPr="00A57916" w:rsidRDefault="00422D16" w:rsidP="00CE5773">
            <w:pPr>
              <w:pStyle w:val="ckhrilixml"/>
              <w:rPr>
                <w:lang w:val="fi-FI"/>
              </w:rPr>
            </w:pPr>
            <w:r w:rsidRPr="00A57916">
              <w:rPr>
                <w:lang w:val="de-DE"/>
              </w:rPr>
              <w:t>(მაისი-ოქტომბერი)</w:t>
            </w:r>
          </w:p>
        </w:tc>
      </w:tr>
      <w:tr w:rsidR="00422D16" w:rsidRPr="00A57916" w:rsidTr="00422D16">
        <w:trPr>
          <w:trHeight w:val="713"/>
          <w:jc w:val="center"/>
        </w:trPr>
        <w:tc>
          <w:tcPr>
            <w:tcW w:w="66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1</w:t>
            </w: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ელექტროქურა გადასატანი, ელექტროქურა</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lang w:val="fi-FI"/>
              </w:rPr>
            </w:pPr>
            <w:r w:rsidRPr="00A57916">
              <w:rPr>
                <w:noProof/>
                <w:lang w:val="fi-FI"/>
              </w:rPr>
              <w:t>3.0</w:t>
            </w:r>
          </w:p>
          <w:p w:rsidR="00422D16" w:rsidRPr="00A57916" w:rsidRDefault="00422D16" w:rsidP="00CE5773">
            <w:pPr>
              <w:pStyle w:val="ckhrilixml"/>
              <w:rPr>
                <w:lang w:val="fi-FI"/>
              </w:rPr>
            </w:pPr>
            <w:r w:rsidRPr="00A57916">
              <w:rPr>
                <w:noProof/>
                <w:lang w:val="fi-FI"/>
              </w:rPr>
              <w:t>1.0</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lang w:val="fi-FI"/>
              </w:rPr>
            </w:pPr>
            <w:r w:rsidRPr="00A57916">
              <w:rPr>
                <w:noProof/>
                <w:lang w:val="fi-FI"/>
              </w:rPr>
              <w:t>2.0</w:t>
            </w:r>
          </w:p>
          <w:p w:rsidR="00422D16" w:rsidRPr="00A57916" w:rsidRDefault="00422D16" w:rsidP="00CE5773">
            <w:pPr>
              <w:pStyle w:val="ckhrilixml"/>
              <w:rPr>
                <w:lang w:val="fi-FI"/>
              </w:rPr>
            </w:pPr>
            <w:r w:rsidRPr="00A57916">
              <w:rPr>
                <w:noProof/>
                <w:lang w:val="fi-FI"/>
              </w:rPr>
              <w:t>2.0</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lang w:val="fi-FI"/>
              </w:rPr>
            </w:pPr>
            <w:r w:rsidRPr="00A57916">
              <w:rPr>
                <w:noProof/>
                <w:lang w:val="fi-FI"/>
              </w:rPr>
              <w:t>60</w:t>
            </w:r>
          </w:p>
          <w:p w:rsidR="00422D16" w:rsidRPr="00A57916" w:rsidRDefault="00422D16" w:rsidP="00CE5773">
            <w:pPr>
              <w:pStyle w:val="ckhrilixml"/>
              <w:rPr>
                <w:lang w:val="fi-FI"/>
              </w:rPr>
            </w:pPr>
            <w:r w:rsidRPr="00A57916">
              <w:rPr>
                <w:noProof/>
                <w:lang w:val="fi-FI"/>
              </w:rPr>
              <w:t>60</w:t>
            </w:r>
          </w:p>
        </w:tc>
        <w:tc>
          <w:tcPr>
            <w:tcW w:w="144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lang w:val="fi-FI"/>
              </w:rPr>
            </w:pPr>
            <w:r w:rsidRPr="00A57916">
              <w:rPr>
                <w:noProof/>
                <w:lang w:val="fi-FI"/>
              </w:rPr>
              <w:t>180</w:t>
            </w:r>
          </w:p>
          <w:p w:rsidR="00422D16" w:rsidRPr="00A57916" w:rsidRDefault="00422D16" w:rsidP="00CE5773">
            <w:pPr>
              <w:pStyle w:val="ckhrilixml"/>
              <w:rPr>
                <w:lang w:val="fi-FI"/>
              </w:rPr>
            </w:pPr>
            <w:r w:rsidRPr="00A57916">
              <w:rPr>
                <w:noProof/>
                <w:lang w:val="fi-FI"/>
              </w:rPr>
              <w:t>60</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lang w:val="fi-FI"/>
              </w:rPr>
            </w:pPr>
            <w:r w:rsidRPr="00A57916">
              <w:rPr>
                <w:noProof/>
                <w:lang w:val="fi-FI"/>
              </w:rPr>
              <w:t>180</w:t>
            </w:r>
          </w:p>
          <w:p w:rsidR="00422D16" w:rsidRPr="00A57916" w:rsidRDefault="00422D16" w:rsidP="00CE5773">
            <w:pPr>
              <w:pStyle w:val="ckhrilixml"/>
              <w:rPr>
                <w:lang w:val="fi-FI"/>
              </w:rPr>
            </w:pPr>
            <w:r w:rsidRPr="00A57916">
              <w:rPr>
                <w:noProof/>
                <w:lang w:val="fi-FI"/>
              </w:rPr>
              <w:t>60</w:t>
            </w:r>
          </w:p>
        </w:tc>
      </w:tr>
      <w:tr w:rsidR="00422D16" w:rsidRPr="00A57916" w:rsidTr="00422D16">
        <w:trPr>
          <w:trHeight w:val="539"/>
          <w:jc w:val="center"/>
        </w:trPr>
        <w:tc>
          <w:tcPr>
            <w:tcW w:w="66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2</w:t>
            </w: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t>,,არისტონის” ტიპის წყლის გამაცხელებლები</w:t>
            </w:r>
          </w:p>
        </w:tc>
        <w:tc>
          <w:tcPr>
            <w:tcW w:w="1410"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pPr>
          </w:p>
          <w:p w:rsidR="00422D16" w:rsidRPr="00A57916" w:rsidRDefault="00422D16" w:rsidP="00CE5773">
            <w:pPr>
              <w:pStyle w:val="ckhrilixml"/>
            </w:pPr>
            <w:r w:rsidRPr="00A57916">
              <w:t>2.0</w:t>
            </w:r>
          </w:p>
          <w:p w:rsidR="00422D16" w:rsidRPr="00A57916" w:rsidRDefault="00422D16" w:rsidP="00CE5773">
            <w:pPr>
              <w:pStyle w:val="ckhrilixml"/>
            </w:pP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3.0</w:t>
            </w:r>
          </w:p>
          <w:p w:rsidR="00422D16" w:rsidRPr="00A57916" w:rsidRDefault="00422D16" w:rsidP="00CE5773">
            <w:pPr>
              <w:pStyle w:val="ckhrilixml"/>
            </w:pPr>
            <w:r w:rsidRPr="00A57916">
              <w:rPr>
                <w:noProof/>
              </w:rPr>
              <w:t>2.0</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90</w:t>
            </w:r>
          </w:p>
          <w:p w:rsidR="00422D16" w:rsidRPr="00A57916" w:rsidRDefault="00422D16" w:rsidP="00CE5773">
            <w:pPr>
              <w:pStyle w:val="ckhrilixml"/>
            </w:pPr>
            <w:r w:rsidRPr="00A57916">
              <w:rPr>
                <w:noProof/>
              </w:rPr>
              <w:t>60</w:t>
            </w:r>
          </w:p>
        </w:tc>
        <w:tc>
          <w:tcPr>
            <w:tcW w:w="1440" w:type="dxa"/>
            <w:tcBorders>
              <w:top w:val="single" w:sz="4" w:space="0" w:color="auto"/>
              <w:left w:val="single" w:sz="4" w:space="0" w:color="auto"/>
              <w:bottom w:val="single" w:sz="4" w:space="0" w:color="auto"/>
              <w:right w:val="single" w:sz="4" w:space="0" w:color="auto"/>
            </w:tcBorders>
          </w:tcPr>
          <w:p w:rsidR="00422D16" w:rsidRPr="00A57916" w:rsidRDefault="00422D16" w:rsidP="00CE5773">
            <w:pPr>
              <w:pStyle w:val="ckhrilixml"/>
            </w:pPr>
            <w:r w:rsidRPr="00A57916">
              <w:t>180</w:t>
            </w:r>
          </w:p>
          <w:p w:rsidR="00422D16" w:rsidRPr="00A57916" w:rsidRDefault="00422D16" w:rsidP="00CE5773">
            <w:pPr>
              <w:pStyle w:val="ckhrilixml"/>
            </w:pPr>
          </w:p>
          <w:p w:rsidR="00422D16" w:rsidRPr="00A57916" w:rsidRDefault="00422D16" w:rsidP="00CE5773">
            <w:pPr>
              <w:pStyle w:val="ckhrilixml"/>
            </w:pPr>
            <w:r w:rsidRPr="00A57916">
              <w:t>-</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w:t>
            </w:r>
          </w:p>
          <w:p w:rsidR="00422D16" w:rsidRPr="00A57916" w:rsidRDefault="00422D16" w:rsidP="00CE5773">
            <w:pPr>
              <w:pStyle w:val="ckhrilixml"/>
            </w:pPr>
            <w:r w:rsidRPr="00A57916">
              <w:rPr>
                <w:noProof/>
              </w:rPr>
              <w:t>120</w:t>
            </w:r>
          </w:p>
        </w:tc>
      </w:tr>
      <w:tr w:rsidR="00422D16" w:rsidRPr="00A57916" w:rsidTr="00422D16">
        <w:trPr>
          <w:trHeight w:val="590"/>
          <w:jc w:val="center"/>
        </w:trPr>
        <w:tc>
          <w:tcPr>
            <w:tcW w:w="66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3</w:t>
            </w: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t>,,ატმორის” ტიპის წყლის გამაცხელებლები</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5.0</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1.0</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30</w:t>
            </w:r>
          </w:p>
        </w:tc>
        <w:tc>
          <w:tcPr>
            <w:tcW w:w="144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150</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150</w:t>
            </w:r>
          </w:p>
        </w:tc>
      </w:tr>
      <w:tr w:rsidR="00422D16" w:rsidRPr="00A57916" w:rsidTr="00422D16">
        <w:trPr>
          <w:trHeight w:val="709"/>
          <w:jc w:val="center"/>
        </w:trPr>
        <w:tc>
          <w:tcPr>
            <w:tcW w:w="66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rPr>
                <w:noProof/>
              </w:rPr>
              <w:t>4</w:t>
            </w: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pPr>
            <w:r w:rsidRPr="00A57916">
              <w:t>კონდიციონერი ,,ზაფხული” კონდიციონერი ,,ზაფხულ-ზამთარი”</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1.0</w:t>
            </w:r>
          </w:p>
          <w:p w:rsidR="00422D16" w:rsidRPr="00A57916" w:rsidRDefault="00422D16" w:rsidP="00CE5773">
            <w:pPr>
              <w:pStyle w:val="ckhrilixml"/>
            </w:pPr>
            <w:r w:rsidRPr="00A57916">
              <w:rPr>
                <w:noProof/>
              </w:rPr>
              <w:t>1.5</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5.0</w:t>
            </w:r>
          </w:p>
          <w:p w:rsidR="00422D16" w:rsidRPr="00A57916" w:rsidRDefault="00422D16" w:rsidP="00CE5773">
            <w:pPr>
              <w:pStyle w:val="ckhrilixml"/>
            </w:pPr>
            <w:r w:rsidRPr="00A57916">
              <w:rPr>
                <w:noProof/>
              </w:rPr>
              <w:t>5.0</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150</w:t>
            </w:r>
          </w:p>
          <w:p w:rsidR="00422D16" w:rsidRPr="00A57916" w:rsidRDefault="00422D16" w:rsidP="00CE5773">
            <w:pPr>
              <w:pStyle w:val="ckhrilixml"/>
            </w:pPr>
            <w:r w:rsidRPr="00A57916">
              <w:rPr>
                <w:noProof/>
              </w:rPr>
              <w:t>225</w:t>
            </w:r>
          </w:p>
        </w:tc>
        <w:tc>
          <w:tcPr>
            <w:tcW w:w="144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w:t>
            </w:r>
          </w:p>
          <w:p w:rsidR="00422D16" w:rsidRPr="00A57916" w:rsidRDefault="00422D16" w:rsidP="00CE5773">
            <w:pPr>
              <w:pStyle w:val="ckhrilixml"/>
            </w:pPr>
            <w:r w:rsidRPr="00A57916">
              <w:rPr>
                <w:noProof/>
              </w:rPr>
              <w:t>225</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noProof/>
              </w:rPr>
            </w:pPr>
            <w:r w:rsidRPr="00A57916">
              <w:rPr>
                <w:noProof/>
              </w:rPr>
              <w:t>150</w:t>
            </w:r>
          </w:p>
          <w:p w:rsidR="00422D16" w:rsidRPr="00A57916" w:rsidRDefault="00422D16" w:rsidP="00CE5773">
            <w:pPr>
              <w:pStyle w:val="ckhrilixml"/>
            </w:pPr>
            <w:r w:rsidRPr="00A57916">
              <w:rPr>
                <w:noProof/>
              </w:rPr>
              <w:t>225</w:t>
            </w:r>
          </w:p>
        </w:tc>
      </w:tr>
      <w:tr w:rsidR="00422D16" w:rsidRPr="00A57916" w:rsidTr="00422D16">
        <w:trPr>
          <w:trHeight w:val="496"/>
          <w:jc w:val="center"/>
        </w:trPr>
        <w:tc>
          <w:tcPr>
            <w:tcW w:w="66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5</w:t>
            </w:r>
          </w:p>
        </w:tc>
        <w:tc>
          <w:tcPr>
            <w:tcW w:w="2843"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t>ელექტრორადიატორი</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1.5</w:t>
            </w:r>
          </w:p>
        </w:tc>
        <w:tc>
          <w:tcPr>
            <w:tcW w:w="141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6.0</w:t>
            </w:r>
          </w:p>
        </w:tc>
        <w:tc>
          <w:tcPr>
            <w:tcW w:w="1219"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180</w:t>
            </w:r>
          </w:p>
        </w:tc>
        <w:tc>
          <w:tcPr>
            <w:tcW w:w="1440"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270</w:t>
            </w:r>
          </w:p>
        </w:tc>
        <w:tc>
          <w:tcPr>
            <w:tcW w:w="1571" w:type="dxa"/>
            <w:tcBorders>
              <w:top w:val="single" w:sz="4" w:space="0" w:color="auto"/>
              <w:left w:val="single" w:sz="4" w:space="0" w:color="auto"/>
              <w:bottom w:val="single" w:sz="4" w:space="0" w:color="auto"/>
              <w:right w:val="single" w:sz="4" w:space="0" w:color="auto"/>
            </w:tcBorders>
            <w:vAlign w:val="center"/>
          </w:tcPr>
          <w:p w:rsidR="00422D16" w:rsidRPr="00A57916" w:rsidRDefault="00422D16" w:rsidP="00CE5773">
            <w:pPr>
              <w:pStyle w:val="ckhrilixml"/>
              <w:rPr>
                <w:lang w:val="fi-FI"/>
              </w:rPr>
            </w:pPr>
            <w:r w:rsidRPr="00A57916">
              <w:rPr>
                <w:noProof/>
                <w:lang w:val="fi-FI"/>
              </w:rPr>
              <w:t>-</w:t>
            </w:r>
          </w:p>
        </w:tc>
      </w:tr>
    </w:tbl>
    <w:p w:rsidR="00422D16" w:rsidRPr="00A57916" w:rsidRDefault="00422D16" w:rsidP="00422D16">
      <w:pPr>
        <w:pStyle w:val="abzacixml"/>
      </w:pPr>
    </w:p>
    <w:sectPr w:rsidR="00422D16" w:rsidRPr="00A57916" w:rsidSect="001B1500">
      <w:headerReference w:type="even" r:id="rId9"/>
      <w:headerReference w:type="default" r:id="rId10"/>
      <w:footerReference w:type="even" r:id="rId11"/>
      <w:footerReference w:type="default" r:id="rId12"/>
      <w:headerReference w:type="first" r:id="rId13"/>
      <w:footerReference w:type="first" r:id="rId14"/>
      <w:pgSz w:w="12240" w:h="15840"/>
      <w:pgMar w:top="1134" w:right="850" w:bottom="1134" w:left="135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5660" w:rsidRDefault="00A95660" w:rsidP="00422D16">
      <w:pPr>
        <w:spacing w:after="0" w:line="240" w:lineRule="auto"/>
      </w:pPr>
      <w:r>
        <w:separator/>
      </w:r>
    </w:p>
  </w:endnote>
  <w:endnote w:type="continuationSeparator" w:id="1">
    <w:p w:rsidR="00A95660" w:rsidRDefault="00A95660" w:rsidP="00422D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PLiteraturuly">
    <w:panose1 w:val="00000400000000000000"/>
    <w:charset w:val="00"/>
    <w:family w:val="auto"/>
    <w:pitch w:val="variable"/>
    <w:sig w:usb0="00000003" w:usb1="00000000" w:usb2="00000000" w:usb3="00000000" w:csb0="00000001" w:csb1="00000000"/>
  </w:font>
  <w:font w:name="Consolas">
    <w:panose1 w:val="020B0609020204030204"/>
    <w:charset w:val="00"/>
    <w:family w:val="modern"/>
    <w:pitch w:val="fixed"/>
    <w:sig w:usb0="A00002EF" w:usb1="4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95F" w:rsidRDefault="000A79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37098"/>
      <w:docPartObj>
        <w:docPartGallery w:val="Page Numbers (Bottom of Page)"/>
        <w:docPartUnique/>
      </w:docPartObj>
    </w:sdtPr>
    <w:sdtContent>
      <w:p w:rsidR="00422D16" w:rsidRDefault="008B24C0">
        <w:pPr>
          <w:pStyle w:val="Footer"/>
          <w:jc w:val="right"/>
        </w:pPr>
        <w:fldSimple w:instr=" PAGE   \* MERGEFORMAT ">
          <w:r w:rsidR="000A795F">
            <w:rPr>
              <w:noProof/>
            </w:rPr>
            <w:t>1</w:t>
          </w:r>
        </w:fldSimple>
      </w:p>
    </w:sdtContent>
  </w:sdt>
  <w:p w:rsidR="00422D16" w:rsidRDefault="00422D1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95F" w:rsidRDefault="000A79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5660" w:rsidRDefault="00A95660" w:rsidP="00422D16">
      <w:pPr>
        <w:spacing w:after="0" w:line="240" w:lineRule="auto"/>
      </w:pPr>
      <w:r>
        <w:separator/>
      </w:r>
    </w:p>
  </w:footnote>
  <w:footnote w:type="continuationSeparator" w:id="1">
    <w:p w:rsidR="00A95660" w:rsidRDefault="00A95660" w:rsidP="00422D1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95F" w:rsidRDefault="000A79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2D16" w:rsidRDefault="00422D1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795F" w:rsidRDefault="000A795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3"/>
  <w:characterSpacingControl w:val="doNotCompress"/>
  <w:footnotePr>
    <w:footnote w:id="0"/>
    <w:footnote w:id="1"/>
  </w:footnotePr>
  <w:endnotePr>
    <w:endnote w:id="0"/>
    <w:endnote w:id="1"/>
  </w:endnotePr>
  <w:compat>
    <w:useFELayout/>
  </w:compat>
  <w:rsids>
    <w:rsidRoot w:val="00A57916"/>
    <w:rsid w:val="00065317"/>
    <w:rsid w:val="000A795F"/>
    <w:rsid w:val="000A7B0C"/>
    <w:rsid w:val="001B1500"/>
    <w:rsid w:val="002545E8"/>
    <w:rsid w:val="002B556D"/>
    <w:rsid w:val="00422D16"/>
    <w:rsid w:val="006837FA"/>
    <w:rsid w:val="00713775"/>
    <w:rsid w:val="008A5247"/>
    <w:rsid w:val="008B24C0"/>
    <w:rsid w:val="0093141A"/>
    <w:rsid w:val="00A57916"/>
    <w:rsid w:val="00A95660"/>
    <w:rsid w:val="00BA308C"/>
    <w:rsid w:val="00C05F6F"/>
    <w:rsid w:val="00CE5773"/>
    <w:rsid w:val="00EB6C74"/>
    <w:rsid w:val="00F068F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7B0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lamdrst">
    <w:name w:val="parlamdrst"/>
    <w:basedOn w:val="satauri2"/>
    <w:next w:val="tarigixml"/>
    <w:autoRedefine/>
    <w:rsid w:val="00A57916"/>
    <w:pPr>
      <w:ind w:firstLine="283"/>
      <w:jc w:val="both"/>
    </w:pPr>
    <w:rPr>
      <w:rFonts w:ascii="SPLiteraturuly" w:hAnsi="SPLiteraturuly" w:cs="Times New Roman"/>
      <w:szCs w:val="24"/>
    </w:rPr>
  </w:style>
  <w:style w:type="paragraph" w:styleId="PlainText">
    <w:name w:val="Plain Text"/>
    <w:basedOn w:val="Normal"/>
    <w:link w:val="PlainTextChar"/>
    <w:uiPriority w:val="99"/>
    <w:semiHidden/>
    <w:unhideWhenUsed/>
    <w:rsid w:val="00A5791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57916"/>
    <w:rPr>
      <w:rFonts w:ascii="Consolas" w:hAnsi="Consolas"/>
      <w:sz w:val="21"/>
      <w:szCs w:val="21"/>
    </w:rPr>
  </w:style>
  <w:style w:type="paragraph" w:customStyle="1" w:styleId="abzacixml">
    <w:name w:val="abzaci_xml"/>
    <w:basedOn w:val="PlainText"/>
    <w:autoRedefine/>
    <w:qFormat/>
    <w:rsid w:val="00422D16"/>
    <w:pPr>
      <w:widowControl w:val="0"/>
      <w:tabs>
        <w:tab w:val="left" w:pos="283"/>
      </w:tabs>
      <w:ind w:firstLine="270"/>
      <w:jc w:val="both"/>
      <w:outlineLvl w:val="0"/>
    </w:pPr>
    <w:rPr>
      <w:rFonts w:ascii="Sylfaen" w:eastAsia="Times New Roman" w:hAnsi="Sylfaen" w:cs="Sylfaen"/>
      <w:sz w:val="22"/>
      <w:szCs w:val="20"/>
    </w:rPr>
  </w:style>
  <w:style w:type="paragraph" w:customStyle="1" w:styleId="sulcvlilebaxml">
    <w:name w:val="sul_cvlileba_xml"/>
    <w:basedOn w:val="abzacixml"/>
    <w:autoRedefine/>
    <w:qFormat/>
    <w:rsid w:val="00A57916"/>
    <w:pPr>
      <w:jc w:val="left"/>
    </w:pPr>
    <w:rPr>
      <w:b/>
    </w:rPr>
  </w:style>
  <w:style w:type="paragraph" w:customStyle="1" w:styleId="zogadinacilixml">
    <w:name w:val="zogadi_nacili_xml"/>
    <w:basedOn w:val="Normal"/>
    <w:autoRedefine/>
    <w:qFormat/>
    <w:rsid w:val="00A57916"/>
    <w:pPr>
      <w:keepNext/>
      <w:keepLines/>
      <w:tabs>
        <w:tab w:val="left" w:pos="283"/>
      </w:tabs>
      <w:suppressAutoHyphens/>
      <w:spacing w:before="240" w:after="0" w:line="240" w:lineRule="exact"/>
      <w:ind w:hanging="850"/>
      <w:jc w:val="center"/>
    </w:pPr>
    <w:rPr>
      <w:rFonts w:ascii="Sylfaen" w:eastAsia="Times New Roman" w:hAnsi="Sylfaen" w:cs="Sylfaen"/>
      <w:b/>
      <w:szCs w:val="20"/>
    </w:rPr>
  </w:style>
  <w:style w:type="paragraph" w:customStyle="1" w:styleId="gansakutrebulinacilixml">
    <w:name w:val="gansakutrebuli_nacili_xml"/>
    <w:basedOn w:val="sulcvlilebaxml"/>
    <w:autoRedefine/>
    <w:qFormat/>
    <w:rsid w:val="00A57916"/>
    <w:pPr>
      <w:keepNext/>
      <w:keepLines/>
      <w:suppressAutoHyphens/>
      <w:spacing w:before="240"/>
      <w:ind w:hanging="850"/>
      <w:jc w:val="center"/>
      <w:outlineLvl w:val="9"/>
    </w:pPr>
    <w:rPr>
      <w:b w:val="0"/>
    </w:rPr>
  </w:style>
  <w:style w:type="paragraph" w:customStyle="1" w:styleId="sataurixml">
    <w:name w:val="satauri_xml"/>
    <w:basedOn w:val="Normal"/>
    <w:autoRedefine/>
    <w:qFormat/>
    <w:rsid w:val="00A57916"/>
    <w:pPr>
      <w:tabs>
        <w:tab w:val="left" w:pos="283"/>
      </w:tabs>
      <w:spacing w:before="240" w:after="120" w:line="240" w:lineRule="auto"/>
      <w:jc w:val="center"/>
    </w:pPr>
    <w:rPr>
      <w:rFonts w:ascii="Sylfaen" w:eastAsia="Times New Roman" w:hAnsi="Sylfaen" w:cs="Sylfaen"/>
      <w:b/>
      <w:bCs/>
      <w:sz w:val="24"/>
      <w:szCs w:val="24"/>
    </w:rPr>
  </w:style>
  <w:style w:type="paragraph" w:customStyle="1" w:styleId="tarigixml">
    <w:name w:val="tarigi_xml"/>
    <w:basedOn w:val="Normal"/>
    <w:autoRedefine/>
    <w:qFormat/>
    <w:rsid w:val="00A57916"/>
    <w:pPr>
      <w:tabs>
        <w:tab w:val="left" w:pos="283"/>
      </w:tabs>
      <w:spacing w:before="120" w:after="120" w:line="240" w:lineRule="auto"/>
      <w:jc w:val="center"/>
    </w:pPr>
    <w:rPr>
      <w:rFonts w:ascii="Sylfaen" w:eastAsia="Times New Roman" w:hAnsi="Sylfaen" w:cs="Sylfaen"/>
      <w:b/>
      <w:szCs w:val="24"/>
    </w:rPr>
  </w:style>
  <w:style w:type="paragraph" w:customStyle="1" w:styleId="satauri2">
    <w:name w:val="satauri2"/>
    <w:basedOn w:val="abzacixml"/>
    <w:autoRedefine/>
    <w:qFormat/>
    <w:rsid w:val="00A57916"/>
    <w:pPr>
      <w:ind w:firstLine="288"/>
      <w:jc w:val="center"/>
    </w:pPr>
    <w:rPr>
      <w:b/>
    </w:rPr>
  </w:style>
  <w:style w:type="paragraph" w:customStyle="1" w:styleId="danartixml">
    <w:name w:val="danarti_xml"/>
    <w:basedOn w:val="abzacixml"/>
    <w:autoRedefine/>
    <w:qFormat/>
    <w:rsid w:val="00A57916"/>
    <w:pPr>
      <w:spacing w:before="120" w:after="120"/>
      <w:ind w:firstLine="0"/>
      <w:jc w:val="right"/>
    </w:pPr>
    <w:rPr>
      <w:b/>
      <w:i/>
    </w:rPr>
  </w:style>
  <w:style w:type="paragraph" w:customStyle="1" w:styleId="khelmoceraxml">
    <w:name w:val="khelmocera_xml"/>
    <w:basedOn w:val="abzacixml"/>
    <w:autoRedefine/>
    <w:qFormat/>
    <w:rsid w:val="00A57916"/>
    <w:pPr>
      <w:spacing w:before="120" w:after="120"/>
      <w:jc w:val="left"/>
    </w:pPr>
    <w:rPr>
      <w:b/>
      <w:sz w:val="24"/>
    </w:rPr>
  </w:style>
  <w:style w:type="paragraph" w:customStyle="1" w:styleId="ckhrilixml">
    <w:name w:val="ckhrili_xml"/>
    <w:basedOn w:val="khelmoceraxml"/>
    <w:autoRedefine/>
    <w:qFormat/>
    <w:rsid w:val="00A57916"/>
    <w:pPr>
      <w:spacing w:before="20" w:after="20"/>
      <w:ind w:firstLine="0"/>
    </w:pPr>
    <w:rPr>
      <w:b w:val="0"/>
      <w:sz w:val="18"/>
    </w:rPr>
  </w:style>
  <w:style w:type="paragraph" w:customStyle="1" w:styleId="mimgebixml">
    <w:name w:val="mimgebi_xml"/>
    <w:basedOn w:val="tarigixml"/>
    <w:autoRedefine/>
    <w:qFormat/>
    <w:rsid w:val="00A57916"/>
    <w:pPr>
      <w:spacing w:before="0" w:after="0"/>
    </w:pPr>
    <w:rPr>
      <w:sz w:val="28"/>
    </w:rPr>
  </w:style>
  <w:style w:type="paragraph" w:customStyle="1" w:styleId="saxexml">
    <w:name w:val="saxe_xml"/>
    <w:basedOn w:val="mimgebixml"/>
    <w:autoRedefine/>
    <w:qFormat/>
    <w:rsid w:val="00A57916"/>
    <w:pPr>
      <w:spacing w:before="120"/>
    </w:pPr>
    <w:rPr>
      <w:sz w:val="22"/>
    </w:rPr>
  </w:style>
  <w:style w:type="paragraph" w:customStyle="1" w:styleId="adgilixml">
    <w:name w:val="adgili_xml"/>
    <w:basedOn w:val="sataurixml"/>
    <w:autoRedefine/>
    <w:qFormat/>
    <w:rsid w:val="00A57916"/>
    <w:pPr>
      <w:spacing w:before="120"/>
    </w:pPr>
    <w:rPr>
      <w:sz w:val="22"/>
    </w:rPr>
  </w:style>
  <w:style w:type="paragraph" w:customStyle="1" w:styleId="kodixml">
    <w:name w:val="kodi_xml"/>
    <w:basedOn w:val="adgilixml"/>
    <w:autoRedefine/>
    <w:qFormat/>
    <w:rsid w:val="00A57916"/>
    <w:pPr>
      <w:keepNext/>
      <w:keepLines/>
      <w:suppressAutoHyphens/>
      <w:spacing w:before="0" w:after="240"/>
      <w:ind w:left="5102"/>
      <w:jc w:val="right"/>
      <w:outlineLvl w:val="0"/>
    </w:pPr>
    <w:rPr>
      <w:b w:val="0"/>
      <w:sz w:val="20"/>
    </w:rPr>
  </w:style>
  <w:style w:type="paragraph" w:customStyle="1" w:styleId="muxlixml">
    <w:name w:val="muxli_xml"/>
    <w:basedOn w:val="abzacixml"/>
    <w:autoRedefine/>
    <w:qFormat/>
    <w:rsid w:val="00A57916"/>
    <w:pPr>
      <w:suppressAutoHyphens/>
      <w:spacing w:before="240" w:line="240" w:lineRule="exact"/>
      <w:ind w:left="850" w:hanging="850"/>
      <w:jc w:val="left"/>
      <w:outlineLvl w:val="9"/>
    </w:pPr>
    <w:rPr>
      <w:b/>
    </w:rPr>
  </w:style>
  <w:style w:type="paragraph" w:styleId="Header">
    <w:name w:val="header"/>
    <w:basedOn w:val="Normal"/>
    <w:link w:val="HeaderChar"/>
    <w:uiPriority w:val="99"/>
    <w:semiHidden/>
    <w:unhideWhenUsed/>
    <w:rsid w:val="00422D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22D16"/>
  </w:style>
  <w:style w:type="paragraph" w:styleId="Footer">
    <w:name w:val="footer"/>
    <w:basedOn w:val="Normal"/>
    <w:link w:val="FooterChar"/>
    <w:uiPriority w:val="99"/>
    <w:unhideWhenUsed/>
    <w:rsid w:val="00422D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22D1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lkvaratskhelia</dc:creator>
  <cp:keywords/>
  <dc:description/>
  <cp:lastModifiedBy>Giorgi Tsiklauri</cp:lastModifiedBy>
  <cp:revision>18</cp:revision>
  <cp:lastPrinted>2010-06-18T09:42:00Z</cp:lastPrinted>
  <dcterms:created xsi:type="dcterms:W3CDTF">2010-06-16T15:15:00Z</dcterms:created>
  <dcterms:modified xsi:type="dcterms:W3CDTF">2010-10-13T16:08:00Z</dcterms:modified>
</cp:coreProperties>
</file>