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94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4"/>
      </w:tblGrid>
      <w:tr w:rsidR="002B265E" w:rsidRPr="002F7C29" w:rsidTr="00833C33">
        <w:trPr>
          <w:tblCellSpacing w:w="15" w:type="dxa"/>
          <w:jc w:val="center"/>
        </w:trPr>
        <w:tc>
          <w:tcPr>
            <w:tcW w:w="11934" w:type="dxa"/>
            <w:hideMark/>
          </w:tcPr>
          <w:tbl>
            <w:tblPr>
              <w:tblW w:w="0" w:type="auto"/>
              <w:tblInd w:w="784" w:type="dxa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87"/>
              <w:gridCol w:w="716"/>
              <w:gridCol w:w="564"/>
              <w:gridCol w:w="7173"/>
              <w:gridCol w:w="1239"/>
            </w:tblGrid>
            <w:tr w:rsidR="002B265E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ტარიფები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კვლევები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ფასი(ლ</w:t>
                  </w:r>
                  <w:r w:rsid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  <w:lang w:val="ka-GE"/>
                    </w:rPr>
                    <w:t>ა</w:t>
                  </w: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რი)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HR.3.6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თირეოტროპული ჰორმონის განსაზღვრა სისხლში, TSH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HR.1.3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თიროქსინის თავისუფალი ფრაქციის განსაზღვრა სისხლში FT4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IM.4.1.1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ანტისხეულები თირეოგლობულინის მიმართ, anti Tg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IM.4.1.2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ანტისხეულები თირეოიდული პეროქსიდაზის მიმართ, anti TPO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MB.9.67.g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წითურას ვირუსის საწინააღმდეგო IgG ანტისხეულების განსაზღვრა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MB.9.67.m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წითურას ვირუსის საწინააღმდეგო IgM ანტისხეულების განსაზღვრა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MB.9.92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Clostridium difficile, Toxin A/B Stool, ELISA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MB.9.19.m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ებშტეინ ბარის ვირუსის ადრეული ანტიგენის საწინააღმდეგო IgM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MB.9.19.m.c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ებშტეინ ბარის ვირუსის კაფსიდური ანტიგენის საწინააღმდეგო IgM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MB.9.19.g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ებშტეინ ბარის ვირუსის ადრეული ანტიგენის საწინააღმდეგო IgG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MB.9.19.g.c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ებშტეინ ბარის ვირუსის კაფსიდური ანტიგენის საწინააღმდეგო IgG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MB.9.72.g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ჩუტყვავილას ვირუსის საწინააღმდეგო IgG ანტისხეულების დეტექცია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MB.9.72.m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ჩუტყვავილას ვირუსის საწინააღმდეგო IgM ანტისხეულების დეტექცია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MB.9.207.g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ლეპტოსპირას საწინააღმდეგო IgG ანტისხეულების რაოდენობრივი და ხარისხობრივი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MB.9.207.m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ლეპტოსპირას საწინააღმდეგო IgM ანტისხეულების რაოდენობრივი და ხარისხობრივი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MB.9.52.g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ბორელიას საწინააღმდეგო ანტისხეულების IgG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MB.9.52.m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ბორელიას საწინააღმდეგო ანტისხეულების IgM ანტისხეულების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MB.9.29.ab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ლეიშმანიას საწინააღმდეგო IgG ანტისხეულების რაოდენობრივი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A23.MB.4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ბრუცელოზის დიაგნოსტიკა აგლუტინაციის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A23.MB.4m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ბრუცელას საწინააღმდეგო IgM ანტისხეულების რაოდენობრივი და ხარისხობრივი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A23.MB.4g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ბრუცელას საწინააღმდეგო IgG ანტისხეულების რაოდენობრივი და ხარისხობრივი განსაზღვრა ELISA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MB.2.UR.1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შარდის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23.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MB.2.UR.3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შარდის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MB.2.UR.4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შარდის ნიმუშიდან გამოყოფილი პათოგენის 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MB.2.UR.pr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შარდის ბაქტერიოლოგიური გამოკვლევა ანტიბიოტიკომგრძნობელობით ორსულთათვის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MB.2.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ЕF.1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ბიოლოგიური სითხეების (პუნქტატები, ექსუდატები, ასციტური,ენდოტრაქეალური ასპირატი და სხვა)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lastRenderedPageBreak/>
                    <w:t>27.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MB.2.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ЕF.2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ბიოლოგიური სითხეების (პუნქტატები, ექსუდატები, ასციტური,ენდოტრაქეალური ასპირატი და სხვა)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MB.2.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ЕF.3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ბიოლოგიური სითხეების (პუნქტატები, ექსუდატები, ასციტური,ენდოტრაქეალური ასპირატი და სხვა) ნიმუშიდან გამოყოფილი პათოგენის გამოკვლევა ბაქტეკის და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МВ.2.ВL.1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სისხლის კულტურის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МВ.2.ВL.2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სისხლის კულტურის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МВ.2.ВL.3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სისხლის კულტურის ბაქტერიოლოგიური გამოკვლევა ბაქტეკის და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MB.2.LQ.1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ლიქვორის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MB.2.LQ.2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ლიქვორის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MB.2.LQ.3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ლიქვორის ნიმუშიდან გამოყოფილი პათოგენის გამოკვლევა ბაქტეკის და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IM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В.01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ნაღვლის წვენის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IM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В.02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ნაღვლის წვენის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IM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В.03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ნაღვლის წვენიდან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МВ.2.МТ.1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პირის ღრუს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МВ.2.МТ.2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პირის ღრუს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МВ.2.МТ.3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პი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რის ღრუს ნაცხიდან გამოყოფილი პა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МВ.2.R.1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ცხვირის ლორწოვანის ნაცხის, ცხვირის ღრუს გამონარეცხის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МВ.2.R.2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ცხვირის ლორწოვანის ნაცხის, ცხვირის ღერუს გამონარეცხის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43.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МВ.2.R.3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ცხვირის ლორწოვანის ნაცხიდან, ცხვირის ღრუს გამონარეცხიდან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МВ.2.O.1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ყურის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МВ.2.O.2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ყურის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МВ.2.O.3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ყურის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თვალის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თვალის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თვალის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МВ.2.L.1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ხახის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lastRenderedPageBreak/>
                    <w:t>51.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МВ.2.L.2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ხახის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МВ.2.L.3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ხახის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МВ.2.W.1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ნებისმიერი ჭრილობის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МВ.2.W.2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ნებისმიერი ჭრილობის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МВ.2.W.3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ნებისმიერი ჭრილობის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МВ.2.362.1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 ნაცხის ბაქტერიოლოგიური გამოკვლევა</w:t>
                  </w: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 xml:space="preserve"> Streptococcus agalactiae (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В ჯგუფის სტრეპტოკოკის) 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ღ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მოსაჩენად და ანტიბიოტიკომგრძნობელობა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МВ.2.362.2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 ნაცხის ბაქტერიოლოგიური გამოკვლევა</w:t>
                  </w: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 xml:space="preserve"> Streptococcus agalactiae (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В ჯგუფის სტრეპტოკოკის) ა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ღ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მოსაჩენად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МВ.2.362.3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 ნაცხიდან გამოყოფილი B ჯგუფის სტრეპტოკოკზე საეჭვო კულტურის 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МВ.2.FM.1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proofErr w:type="gramStart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</w:t>
                  </w:r>
                  <w:proofErr w:type="gramEnd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 ნაცხის ბაქტერიოლოგიური გამოკვლევა ანტიბიოტიკომგრძნობელობით.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МВ.2.FM.2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proofErr w:type="gramStart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</w:t>
                  </w:r>
                  <w:proofErr w:type="gramEnd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 ნაცხის ბაქტერიოლოგიური გამოკვლევა ანტიბიოტიკომგრძნობელობის გარეშე.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МВ.2.FM.3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საშოს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ურეთრის ნაცხის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ურეთრის ნაცხის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64.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ურეთრის ნაცხიდან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МВ.2.GМ.sp.1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სპერმის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МВ.2.GМ.sp.2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სპერმის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МВ.2.GМ.sp.3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სპერმის ნიმუშიდან გამოყოფილი პათოგენის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МВ.2.FA.1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პათოგენურ ფლორაზე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МВ.2.FA.2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პათოგენურ ფლორაზე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МВ.2.FA.3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პათოგენურ ფლორაზე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 .2.FA.1 46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განავალში</w:t>
                  </w: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 xml:space="preserve"> 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Еschеrichia coli H7:0157-ს აღმოჩენა (ჰემოლიზურ-ურიმიული სინდრომი)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МВ </w:t>
                  </w: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.2.FA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ნაწლავის ნორმალური მიკროფლორის გამოკვლევა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МВ.2.FА.336.1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შიგელას მტარებლობაზე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МВ.2.FА.336.2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შიგელას მტარებლობაზე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МВ.2.FА.336.3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შიგელას მტარებლობაზე გამოკვლევა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МВ.2.FА.70.1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Campylobacter spp–ის აღმოსაჩენად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МВ.2.FА.70.2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ფეკალური მასების ბაქტერიოლოგიური გამოკვლევა Campylobacter spp–ის აღმოსაჩენად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lastRenderedPageBreak/>
                    <w:t>78.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 .2.SP.1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ნახველის, ბრონქოალვეოლარული ლავაჟის, ტრანსტრაქეალური ასპირატის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 .2.SP.2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ნახველის, ბრონქოალვეოლარული ლავაჟის, ტრანსტრაქეალური ასპირატის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 .2.SP.3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ნახველის, ბრონქოალვეოლარული ლავაჟის, ტრანსტრაქეალური ასპირატის ნიმუშიდან გამოყოფილი პათოგენის 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74.00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МВ.2.m.1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ქალის რძის ბაქტერიოლოგიური გამოკვლევა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МВ.2.m.2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ქალის რძის ბაქტერიოლოგიური გამოკვლევა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МВ.2.m.3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ქალის რძის ნიმუშიდან გამოყოფილი პათოგენის კვლევა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84.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 2.69.1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სხვადასხვა ნიმუშის ბაქტერიოლოგიური გამოკვლეეა CANDI</w:t>
                  </w:r>
                  <w:r w:rsidR="001C5297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DA -ს გვარის სოკოს აღმოსაჩენად </w:t>
                  </w: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ანტიფუნგური პრეპარატების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 2.69.2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სხვადასხვა ნიმუშიდან გამოყოფილი CANDIDA-ს გვარის სოკოების იდენტიფიკაცია ფენიქსის აპარატით 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МВ.1.2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საკვლევი ნიმუშის ბაქტერიოსკოპია (შეღებვა გრამის წესით, გიმზა -რომანოვსკით და სხვა)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MB.2.AST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ანტიბიოტიკომგრძნობელობის ტესტი /ანტიფუნგური პრეპარატებით მგრძნობელობის ტესტი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MB.2/1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კულტურის იდენტიფიკაცია /დადასტურება ანტიბიოტიკომგრძნობელობით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MB.2/2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კულტურის იდენტიფიკაცია /დადასტურება ანტიბიოტიკომგრძნობელობის გარეშე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MB.2/3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კულტურის იდენტიფიკაცია /დადასტურება ფენიქსის აპარატით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56.00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MB.2/A.1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აუტოფსიური მასალის ბაქტერიოლოგიური გამოკვლევა - სისხლი ან ნებისმიერი ბიოლოგიური სითხე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MB.2/A.2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აუტოფსიური მასალის ბაქტერიოლოგიური გამოკვლევა - ნებისმიერი ბიოლოგიური ქსოვილი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МВ.2.EN.S.1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სტერილური ქირურგიული იარაღებიდან აღებული ჩამონარეცხების და სტერილური ქირურგიული მასალის ბაქტერიოლოგიური გამოკვლევა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МВ.2.EN.S.2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ჰაერის გამოკვლევა სედიმენტაციის მეთოდით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МВ.2.EN.S.3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გარემო ნიმუშებიდან ( სამედიცინო ინვენტარი და სხვა) აღებული ჩამონარეცხების ბაქტერიოლოგიური გამოკვლევა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МВ.2.EN.S.4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proofErr w:type="gramStart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წყლის</w:t>
                  </w:r>
                  <w:proofErr w:type="gramEnd"/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 xml:space="preserve"> და ნებისმიერი კლინიკური ნიმუშის ბაქტერიოლოგიური კვლევა Legionella-ს აღმოსაჩენად.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98.00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МВ.2.EN.S.5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ცხვირის ნაცხის ბაქტერიოლოგიური გამოკვლევა S. aureus მტარებლობაზე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98.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PR.1.3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ჰელმინთების აღმოსაჩენად ფეკალური ნიმუშის ბაქტერიოსკოპია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10179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მოლეკულური კვლევები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99.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MoD.1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მოლეკულური დიაგნოსტიკა (რეაგენტების გარეშე)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MoD.2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დნმ/რნმ-ის გამოყოფა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PCR.1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პჯრ რეალურ დროში ინფექციური აგენტის დეტექციისთვის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PCR.2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პჯრ რეალურ დროში, ინფექციური აგენტების მულტიპლექსური ნაკრებით დეტექციისთვის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PCR.3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პჯრ რეალურ დროში, ონკოლოგიური მარკერების მულტიპლექსური ნაკრებით დეტექციისთვის (პარაფინის ბლოკიდან დნმ ექსტრაქციით)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620.00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PCR.4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პჯრ ტესტი არსებული პრაიმერებით ნუკლეინის მჟავების ამპლიფიკაციისათვის და გელ-ელექტროფორეზი (მაქსიმუმ 800bp)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160.00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105.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SSeq.1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 ნიმუშის სექვენირება სენგერის მეთოდით (ABI 3130xl)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175.00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lastRenderedPageBreak/>
                    <w:t>106.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NGSLP1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 ნიმუშების მომზადება ახალი თაობის სექვენირებისათვის - 6 ან ნაკლები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715.00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NGSLP2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 ნიმუშების მომზადება ახალი თაობის სექვენირებისათვის - 7 და მეტი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605.00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NGSLP3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რნმ ნიმუშების მომზადება ახალი თაობის სექვენირებისათვის - 6 ან ნაკლები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775.00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NGSLP4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რნმ ნიმუშების მომზადება ახალი თაობის სექვენირებისათვის - 7 და მეტი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665.00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NGSmg1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მეტაგენომური დნმ/რნმ 1 ნიმუშის შეკვეთის შემთხვევაში სექვენირება ახალი თაობის ტექნოლოგიის გამოყენებით (MiSeq)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7100.00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NGSmg2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მეტაგენომური 3 ან მეტი რნმ ნიმუშის შეკვეთის შემთხვევაში: RiboZero ნაკრებით დამუშავება და სექვენირება ახალი თაობის ტექნოლოგიის გამოყენებით (MiSeq)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112.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NGSmg3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მეტაგენომური დნმ/რნმ-ის ნიმუშის სექვენირება ახალი თაობის ტექნოლოგიის გამოყენებით (MiSeq), (რეაგენტების გარეშე)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1000.00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113.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NGSbv1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ბაქტერიული/ვირუსული კულტურების დნმ-ის სექვენირება ახალი თაობის ტექნოლოგიის გამოყენებით (MiSeq) 1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5150.00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114.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NGSbv2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ბაქტერიული/ვირუსული კულტურების დნმ-ის სექვენირება ახალი თაობის ტექნოლოგიის გამოყენებით (MiSeq) 3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2540.00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115.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NGSbv3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ბაქტერიული/ვირუსული კულტურების დნმ-ის სექვენირება ახალი თაობის ტექნოლოგიის გამოყენებით (MiSeq) 6 ან მეტი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2020.00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116.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NGSbv4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ბაქტერიული/ვირუსული კულტურების დნმ-ის სექვენირება ახალი თაობის ტექნოლოგიის გამოყენებით (MiSeq) (რეაგენტების გარეშე)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1000.00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117.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NGSs1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მცირე ზომის (მაქსიმუმ 50,000bp) დნმ/რნმ-ის სექვენირება ახალი თაობის ტექნოლოგიის გამოყენებით (MiSeq), 10-ზე ნაკლები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1100.00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118.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NGSs2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მცირე ზომის (მაქსიმუმ 50,000bp) დნმ/რნმ-ის სექვენირება ახალი თაობის ტექნოლოგიის გამოყენებით (MiSeq), 10 ან მეტი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755.00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119.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NGSs3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ამპლიკონების (მაქსიმუმ 800bp) დნმ/რნმ-ის სექვენირება ახალი თაობის ტექნოლოგიის გამოყენებით (MiSeq), 10-ზე ნაკლები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120.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NGSs4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ამპლიკონების (მაქსიმუმ 800bp) დნმ/რნმ-ის სექვენირება ახალი თაობის ტექნოლოგიის გამოყენებით (MiSeq), 10 ან მეტი ნიმუშის შეკვეთის შემთხვევაში 1 ნიმუშის ფასი: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350.00</w:t>
                  </w:r>
                </w:p>
              </w:tc>
            </w:tr>
            <w:tr w:rsidR="002B265E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377632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121.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377632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NGScl1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377632" w:rsidRDefault="002B265E" w:rsidP="009435A1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კლინიკური კვლევა - მუტაციების ანალიზი ახალი თაობის სექვენირები</w:t>
                  </w:r>
                  <w:r w:rsidR="009435A1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ს მეთოდის გამოყენები</w:t>
                  </w: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თ</w:t>
                  </w:r>
                  <w:r w:rsidR="004907BB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 xml:space="preserve"> (</w:t>
                  </w:r>
                  <w:r w:rsidR="009435A1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 xml:space="preserve">ხუთ ან ხუთ </w:t>
                  </w:r>
                  <w:r w:rsidR="004907BB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ნიმუშ</w:t>
                  </w:r>
                  <w:r w:rsidR="009435A1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ზე ნაკლების შემთხვევაში 1 ნიმუშის ფასი</w:t>
                  </w:r>
                  <w:r w:rsidR="004907BB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2B265E" w:rsidRPr="004907BB" w:rsidRDefault="002B265E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2200.00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122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NGScl1</w:t>
                  </w:r>
                  <w:r w:rsidR="001C5297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/1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9435A1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კლინიკური კვლევა - მუტაციების ანალიზი ახალი თაობის სექვენირები</w:t>
                  </w:r>
                  <w:r w:rsidR="009435A1"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ს მეთოდის გამოყენებით (ხუთზე მეტი ნიმუშის შემთხვევაში 1 ნიმუშის ფასი)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9435A1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1800.00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123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DNA2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დნმ-ის ანალიზი ბიოანალიზატორზე (ფრაგმენტის ზომის განსაზღვრა) (Bioanalyzer)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124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DNA3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დნმ-ის კონცენტრაციის განსაზღვრა (ქიუბითი, ნანოდროპი) (Covaris M220)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lastRenderedPageBreak/>
                    <w:t>125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RNA2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რნმ-ის ანალიზი ბიოანალიზატორზე (ფრაგმენტის ზომის განსაზღვრა) (Bioanalyzer)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126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RNA3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რნმ-ის კონცენტრაციის განსაზღვრა (Qubit; NanoDrop)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127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BiA.1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მონაცემთა პირველადი ბიოინფორმატიკული ანალიზი (ხარისხის ანალიზი, აწყობა)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128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BiA 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მონაცემთა სრული ბიოინფორმატიკული ანალიზი (ხარისხის ანალიზი, აწყობა, ფილოგენეტიკა, ანოტაცია)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800.00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129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BiA 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მონაცემთა სრული ბიოინფორმატიკული ანალიზი (ხარისხის ანალიზი, აწყობა, ფილოგენეტიკა, ანოტაცია, შედარებითი გენომიკა, ვირულენტობის და რეზისტენტობის გენების ანალიზი)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130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ect1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ექტოპარაზიტის სახეობის განსაზღვრა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50.00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131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ect2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ექტოპარაზიტიდან დნმ/რნმ გამოყოფა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100.00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132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ect3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ექტოპარაზიტების სრული კვლევა ვირუსებზე (სახეობის განსაზღვრა, რნმ გამოყოფა, პჯრ ყირიმ-კონგოს ჰემორაგიულ ცხელებასა და სხვა არბოვირუსებზე)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350.00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133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ect4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ექტოპარაზიტების გამოკვლევა ბორელიოზზე, სრული კვლევა (დნმ გამოყოფა, პჯრ)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134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ect 5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ექტოპარაზიტების დნმ-ის გამოკვლევა რიკეტსიოზებზე (დნმ გამოყოფა, პჯრ)</w:t>
                  </w:r>
                </w:p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 xml:space="preserve">სხვა სახის </w:t>
                  </w:r>
                  <w:r w:rsidRPr="00377632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  <w:lang w:val="ka-GE"/>
                    </w:rPr>
                    <w:t>მომსახურებები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ღირებულება (ლარი)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135</w:t>
                  </w:r>
                  <w:r w:rsidR="004907BB"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XXDE9X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ულტრასონოგრაფიული კვლევა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25.00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136</w:t>
                  </w:r>
                  <w:r w:rsidR="004907BB"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ZYZX90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სპეციალისტის კონსულტაცია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40.00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137</w:t>
                  </w:r>
                </w:p>
              </w:tc>
              <w:tc>
                <w:tcPr>
                  <w:tcW w:w="12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Service.1</w:t>
                  </w:r>
                </w:p>
              </w:tc>
              <w:tc>
                <w:tcPr>
                  <w:tcW w:w="71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ადგილზე მომსახურება და ნიმუშის ტრანსპორტირება (ქალაქის ფარგლებში)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  <w:lang w:val="ka-GE"/>
                    </w:rPr>
                    <w:t>45</w:t>
                  </w:r>
                  <w:r w:rsidRPr="00377632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შტამები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ღირებულება (ლარი)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120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138</w:t>
                  </w:r>
                  <w:r w:rsidR="004907BB"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73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შტამები (გარდა განსაკუთრებით საშიში ინფექციების გამომწვევთა შტამებისა)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120.00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სადეზინფექციო ხსნარების ეფექტურობის განსაზღვრა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ღირებულება (ლარი)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120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139</w:t>
                  </w:r>
                  <w:r w:rsidR="004907BB"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73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სადეზინფექციო ხსნარის ეფექტურობის განსაზღვრა (ერთი პათოგენით)</w:t>
                  </w:r>
                </w:p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(S.aureus, E.coll, P. aeruginosa, B. Anthracis) და სხვ.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150.00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10179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განსაკუთრებით საშიში და მასთან გათანაბრებული ინფექციების გამომწვევების გამოვლენის და ადეკვატური ეპიდსაწინააღმდეგო სამუშაოს ღირებულება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ღირებულება (ლარი)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4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FD1EAA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140</w:t>
                  </w:r>
                  <w:r w:rsidR="004907BB" w:rsidRPr="004907BB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45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განსაკუთრებით საშიში და მასთან გათანაბრებული ინფექციების გამომწვევების გამოვლენის და ადეკვატური ეპიდსაწინააღმდეგო სამუშაოს ღირებულება ერთი ერთეული გამოკვლევა (მათ შორის ველზე გასვლა)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</w:pPr>
                  <w:r w:rsidRPr="004907BB">
                    <w:rPr>
                      <w:rFonts w:ascii="Sylfaen" w:eastAsia="Times New Roman" w:hAnsi="Sylfaen" w:cs="Sylfaen"/>
                      <w:color w:val="333333"/>
                      <w:sz w:val="20"/>
                      <w:szCs w:val="20"/>
                    </w:rPr>
                    <w:t>1667.00</w:t>
                  </w:r>
                </w:p>
              </w:tc>
            </w:tr>
            <w:tr w:rsidR="004907BB" w:rsidRPr="004907BB" w:rsidTr="004907BB">
              <w:trPr>
                <w:trHeight w:val="104"/>
              </w:trPr>
              <w:tc>
                <w:tcPr>
                  <w:tcW w:w="10179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4907BB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</w:p>
              </w:tc>
            </w:tr>
            <w:tr w:rsidR="004907BB" w:rsidRPr="00377632" w:rsidTr="004907BB">
              <w:trPr>
                <w:trHeight w:val="104"/>
              </w:trPr>
              <w:tc>
                <w:tcPr>
                  <w:tcW w:w="894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ახალი კორონავირუსით  (SARS-CoV-2) გამოწვეული ინფექციის (COVID-19) ტესტირების სამუშაოს ღირებულება</w:t>
                  </w:r>
                </w:p>
              </w:tc>
              <w:tc>
                <w:tcPr>
                  <w:tcW w:w="12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eastAsia="Times New Roman" w:hAnsi="Sylfaen" w:cs="Sylfaen"/>
                      <w:b/>
                      <w:bCs/>
                      <w:color w:val="333333"/>
                      <w:sz w:val="20"/>
                      <w:szCs w:val="20"/>
                    </w:rPr>
                    <w:t>ღირებულება (ლარი)</w:t>
                  </w:r>
                </w:p>
              </w:tc>
            </w:tr>
          </w:tbl>
          <w:tbl>
            <w:tblPr>
              <w:tblStyle w:val="TableGrid"/>
              <w:tblW w:w="0" w:type="auto"/>
              <w:tblInd w:w="763" w:type="dxa"/>
              <w:tblLook w:val="04A0" w:firstRow="1" w:lastRow="0" w:firstColumn="1" w:lastColumn="0" w:noHBand="0" w:noVBand="1"/>
            </w:tblPr>
            <w:tblGrid>
              <w:gridCol w:w="516"/>
              <w:gridCol w:w="1590"/>
              <w:gridCol w:w="6835"/>
              <w:gridCol w:w="1257"/>
            </w:tblGrid>
            <w:tr w:rsidR="00833C33" w:rsidRPr="00377632" w:rsidTr="009435A1">
              <w:trPr>
                <w:trHeight w:val="492"/>
              </w:trPr>
              <w:tc>
                <w:tcPr>
                  <w:tcW w:w="516" w:type="dxa"/>
                </w:tcPr>
                <w:p w:rsidR="00833C33" w:rsidRPr="00377632" w:rsidRDefault="00FD1EAA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1590" w:type="dxa"/>
                </w:tcPr>
                <w:p w:rsidR="00833C33" w:rsidRPr="00377632" w:rsidRDefault="00833C33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jc w:val="both"/>
                    <w:rPr>
                      <w:rFonts w:ascii="Sylfaen" w:hAnsi="Sylfaen" w:cs="Sylfaen"/>
                      <w:sz w:val="24"/>
                      <w:szCs w:val="24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PCR. SarsCoV2</w:t>
                  </w:r>
                  <w:r w:rsidR="004907BB"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.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835" w:type="dxa"/>
                  <w:vAlign w:val="center"/>
                </w:tcPr>
                <w:p w:rsidR="00833C33" w:rsidRPr="00377632" w:rsidRDefault="00833C33" w:rsidP="00833C33">
                  <w:pPr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პჯრ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რეალურ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დროში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 xml:space="preserve">კორონავირუსის 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დეტექციისთვის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(SARS CoV2 RT PCR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  <w:lang w:val="ka-GE"/>
                    </w:rPr>
                    <w:t xml:space="preserve"> არაუმეტეს 6 საათისა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1257" w:type="dxa"/>
                  <w:vAlign w:val="center"/>
                </w:tcPr>
                <w:p w:rsidR="00833C33" w:rsidRPr="00377632" w:rsidRDefault="00833C33" w:rsidP="009435A1">
                  <w:pPr>
                    <w:jc w:val="center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  <w:lang w:val="ka-GE"/>
                    </w:rPr>
                    <w:t>320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.00</w:t>
                  </w:r>
                </w:p>
              </w:tc>
            </w:tr>
            <w:tr w:rsidR="004907BB" w:rsidRPr="00377632" w:rsidTr="009435A1">
              <w:trPr>
                <w:trHeight w:val="492"/>
              </w:trPr>
              <w:tc>
                <w:tcPr>
                  <w:tcW w:w="516" w:type="dxa"/>
                </w:tcPr>
                <w:p w:rsidR="004907BB" w:rsidRPr="00377632" w:rsidRDefault="00FD1EAA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  <w:t>142</w:t>
                  </w:r>
                </w:p>
              </w:tc>
              <w:tc>
                <w:tcPr>
                  <w:tcW w:w="1590" w:type="dxa"/>
                </w:tcPr>
                <w:p w:rsidR="004907BB" w:rsidRPr="00377632" w:rsidRDefault="004907BB" w:rsidP="004907B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jc w:val="both"/>
                    <w:rPr>
                      <w:rFonts w:ascii="Sylfaen" w:hAnsi="Sylfaen" w:cs="Sylfaen"/>
                      <w:sz w:val="24"/>
                      <w:szCs w:val="24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PCR. SarsCoV2.2</w:t>
                  </w:r>
                </w:p>
              </w:tc>
              <w:tc>
                <w:tcPr>
                  <w:tcW w:w="6835" w:type="dxa"/>
                  <w:vAlign w:val="center"/>
                </w:tcPr>
                <w:p w:rsidR="004907BB" w:rsidRPr="00377632" w:rsidRDefault="004907BB" w:rsidP="004907BB">
                  <w:pPr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პჯრ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რეალურ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დროში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კორონავირუსის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დეტექციისთვის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(SARS CoV2 RT PCR)</w:t>
                  </w:r>
                  <w:r w:rsidR="009435A1"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  <w:lang w:val="ka-GE"/>
                    </w:rPr>
                    <w:t xml:space="preserve"> მასალის აღების გათვალისწინებით</w:t>
                  </w:r>
                </w:p>
              </w:tc>
              <w:tc>
                <w:tcPr>
                  <w:tcW w:w="1257" w:type="dxa"/>
                  <w:vAlign w:val="center"/>
                </w:tcPr>
                <w:p w:rsidR="004907BB" w:rsidRPr="00377632" w:rsidRDefault="004907BB" w:rsidP="009435A1">
                  <w:pPr>
                    <w:jc w:val="center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250.00</w:t>
                  </w:r>
                </w:p>
              </w:tc>
            </w:tr>
            <w:tr w:rsidR="004907BB" w:rsidRPr="00377632" w:rsidTr="009435A1">
              <w:trPr>
                <w:trHeight w:val="474"/>
              </w:trPr>
              <w:tc>
                <w:tcPr>
                  <w:tcW w:w="516" w:type="dxa"/>
                </w:tcPr>
                <w:p w:rsidR="004907BB" w:rsidRPr="00377632" w:rsidRDefault="004907BB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</w:pPr>
                  <w:r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14</w:t>
                  </w:r>
                  <w:r w:rsidR="00FD1EAA"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  <w:lang w:val="ka-GE"/>
                    </w:rPr>
                    <w:t>3</w:t>
                  </w:r>
                </w:p>
              </w:tc>
              <w:tc>
                <w:tcPr>
                  <w:tcW w:w="1590" w:type="dxa"/>
                </w:tcPr>
                <w:p w:rsidR="004907BB" w:rsidRPr="00377632" w:rsidRDefault="004907BB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jc w:val="both"/>
                    <w:rPr>
                      <w:rFonts w:ascii="Sylfaen" w:hAnsi="Sylfaen" w:cs="Sylfaen"/>
                      <w:sz w:val="24"/>
                      <w:szCs w:val="24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Serology. SarsCoV2.Ab</w:t>
                  </w:r>
                </w:p>
              </w:tc>
              <w:tc>
                <w:tcPr>
                  <w:tcW w:w="6835" w:type="dxa"/>
                  <w:vAlign w:val="center"/>
                </w:tcPr>
                <w:p w:rsidR="004907BB" w:rsidRPr="00377632" w:rsidRDefault="004907BB" w:rsidP="00833C33">
                  <w:pPr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კორონავირუსის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სეროლოგიურ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მარკერებზე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კვლევა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(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თითო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მარკერი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1257" w:type="dxa"/>
                  <w:vAlign w:val="center"/>
                </w:tcPr>
                <w:p w:rsidR="004907BB" w:rsidRPr="00377632" w:rsidRDefault="004907BB" w:rsidP="009435A1">
                  <w:pPr>
                    <w:jc w:val="center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70.00</w:t>
                  </w:r>
                </w:p>
              </w:tc>
            </w:tr>
            <w:tr w:rsidR="004907BB" w:rsidRPr="00377632" w:rsidTr="009435A1">
              <w:trPr>
                <w:trHeight w:val="474"/>
              </w:trPr>
              <w:tc>
                <w:tcPr>
                  <w:tcW w:w="516" w:type="dxa"/>
                </w:tcPr>
                <w:p w:rsidR="004907BB" w:rsidRPr="00377632" w:rsidRDefault="00FD1EAA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lastRenderedPageBreak/>
                    <w:t>144</w:t>
                  </w:r>
                </w:p>
              </w:tc>
              <w:tc>
                <w:tcPr>
                  <w:tcW w:w="1590" w:type="dxa"/>
                </w:tcPr>
                <w:p w:rsidR="004907BB" w:rsidRPr="00377632" w:rsidRDefault="004907BB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jc w:val="both"/>
                    <w:rPr>
                      <w:rFonts w:ascii="Sylfaen" w:hAnsi="Sylfaen" w:cs="Sylfaen"/>
                      <w:sz w:val="24"/>
                      <w:szCs w:val="24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RDT. Coronavirus.Ab</w:t>
                  </w:r>
                </w:p>
              </w:tc>
              <w:tc>
                <w:tcPr>
                  <w:tcW w:w="6835" w:type="dxa"/>
                  <w:vAlign w:val="center"/>
                </w:tcPr>
                <w:p w:rsidR="004907BB" w:rsidRPr="00377632" w:rsidRDefault="004907BB" w:rsidP="00833C33">
                  <w:pPr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სწრაფი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ტესტირება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 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კორონავირუსის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მიმართ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ანტისხეულებზე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57" w:type="dxa"/>
                  <w:vAlign w:val="center"/>
                </w:tcPr>
                <w:p w:rsidR="004907BB" w:rsidRPr="00377632" w:rsidRDefault="004907BB" w:rsidP="009435A1">
                  <w:pPr>
                    <w:jc w:val="center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70.00</w:t>
                  </w:r>
                </w:p>
              </w:tc>
            </w:tr>
            <w:tr w:rsidR="004907BB" w:rsidRPr="009435A1" w:rsidTr="009435A1">
              <w:trPr>
                <w:trHeight w:val="474"/>
              </w:trPr>
              <w:tc>
                <w:tcPr>
                  <w:tcW w:w="516" w:type="dxa"/>
                </w:tcPr>
                <w:p w:rsidR="004907BB" w:rsidRPr="00377632" w:rsidRDefault="00FD1EAA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Sylfaen"/>
                      <w:color w:val="333333"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1590" w:type="dxa"/>
                </w:tcPr>
                <w:p w:rsidR="004907BB" w:rsidRPr="00377632" w:rsidRDefault="004907BB" w:rsidP="00833C33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line="20" w:lineRule="atLeast"/>
                    <w:jc w:val="both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RDT. Coronavirus.Ag</w:t>
                  </w:r>
                </w:p>
              </w:tc>
              <w:tc>
                <w:tcPr>
                  <w:tcW w:w="6835" w:type="dxa"/>
                  <w:vAlign w:val="center"/>
                </w:tcPr>
                <w:p w:rsidR="004907BB" w:rsidRPr="00377632" w:rsidRDefault="004907BB" w:rsidP="00833C33">
                  <w:pPr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სწრაფი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ტესტირება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კორონავირუსის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  <w:lang w:val="ka-GE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მიმართ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77632">
                    <w:rPr>
                      <w:rFonts w:ascii="Sylfaen" w:hAnsi="Sylfaen"/>
                      <w:color w:val="000000"/>
                      <w:sz w:val="20"/>
                      <w:szCs w:val="20"/>
                    </w:rPr>
                    <w:t>ანტიგენზე</w:t>
                  </w: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57" w:type="dxa"/>
                  <w:vAlign w:val="center"/>
                </w:tcPr>
                <w:p w:rsidR="004907BB" w:rsidRPr="00377632" w:rsidRDefault="009435A1" w:rsidP="009435A1">
                  <w:pPr>
                    <w:jc w:val="center"/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</w:pPr>
                  <w:r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  <w:lang w:val="ka-GE"/>
                    </w:rPr>
                    <w:t>9</w:t>
                  </w:r>
                  <w:r w:rsidR="004907BB" w:rsidRPr="00377632">
                    <w:rPr>
                      <w:rFonts w:ascii="Sylfaen" w:hAnsi="Sylfaen" w:cs="Calibri"/>
                      <w:color w:val="000000"/>
                      <w:sz w:val="20"/>
                      <w:szCs w:val="20"/>
                    </w:rPr>
                    <w:t>0.00</w:t>
                  </w:r>
                </w:p>
              </w:tc>
            </w:tr>
          </w:tbl>
          <w:p w:rsidR="002B265E" w:rsidRPr="00F752EB" w:rsidRDefault="002B265E" w:rsidP="002B26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E91C04" w:rsidRPr="002F7C29" w:rsidRDefault="00E91C04" w:rsidP="00DD41A1"/>
    <w:sectPr w:rsidR="00E91C04" w:rsidRPr="002F7C29" w:rsidSect="00E91C0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5E2" w:rsidRDefault="008775E2" w:rsidP="00DD41A1">
      <w:pPr>
        <w:spacing w:after="0" w:line="240" w:lineRule="auto"/>
      </w:pPr>
      <w:r>
        <w:separator/>
      </w:r>
    </w:p>
  </w:endnote>
  <w:endnote w:type="continuationSeparator" w:id="0">
    <w:p w:rsidR="008775E2" w:rsidRDefault="008775E2" w:rsidP="00DD4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5E2" w:rsidRDefault="008775E2" w:rsidP="00DD41A1">
      <w:pPr>
        <w:spacing w:after="0" w:line="240" w:lineRule="auto"/>
      </w:pPr>
      <w:r>
        <w:separator/>
      </w:r>
    </w:p>
  </w:footnote>
  <w:footnote w:type="continuationSeparator" w:id="0">
    <w:p w:rsidR="008775E2" w:rsidRDefault="008775E2" w:rsidP="00DD4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3F0" w:rsidRPr="00E263F0" w:rsidRDefault="00E263F0" w:rsidP="00E263F0">
    <w:pPr>
      <w:pStyle w:val="Header"/>
      <w:jc w:val="right"/>
      <w:rPr>
        <w:rFonts w:ascii="Sylfaen" w:hAnsi="Sylfaen"/>
        <w:lang w:val="ka-GE"/>
      </w:rPr>
    </w:pPr>
    <w:r>
      <w:rPr>
        <w:rFonts w:ascii="Sylfaen" w:hAnsi="Sylfaen"/>
        <w:lang w:val="ka-GE"/>
      </w:rPr>
      <w:t>დანართი N1</w:t>
    </w:r>
  </w:p>
  <w:p w:rsidR="00E263F0" w:rsidRDefault="00E263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21"/>
    <w:rsid w:val="000705E1"/>
    <w:rsid w:val="00080EB1"/>
    <w:rsid w:val="0010542E"/>
    <w:rsid w:val="001146CD"/>
    <w:rsid w:val="00187B26"/>
    <w:rsid w:val="001C5297"/>
    <w:rsid w:val="002155A6"/>
    <w:rsid w:val="002423E1"/>
    <w:rsid w:val="002B265E"/>
    <w:rsid w:val="002F7C29"/>
    <w:rsid w:val="00313506"/>
    <w:rsid w:val="00331251"/>
    <w:rsid w:val="00377632"/>
    <w:rsid w:val="003867EB"/>
    <w:rsid w:val="00415D16"/>
    <w:rsid w:val="004400E1"/>
    <w:rsid w:val="004907BB"/>
    <w:rsid w:val="00517A3C"/>
    <w:rsid w:val="00833C33"/>
    <w:rsid w:val="0084321D"/>
    <w:rsid w:val="008775E2"/>
    <w:rsid w:val="0088625F"/>
    <w:rsid w:val="008D46A3"/>
    <w:rsid w:val="008E2875"/>
    <w:rsid w:val="009376E4"/>
    <w:rsid w:val="009435A1"/>
    <w:rsid w:val="00993A21"/>
    <w:rsid w:val="00A17D7F"/>
    <w:rsid w:val="00A24370"/>
    <w:rsid w:val="00A32830"/>
    <w:rsid w:val="00A9793C"/>
    <w:rsid w:val="00B315C9"/>
    <w:rsid w:val="00B947FB"/>
    <w:rsid w:val="00C24ED8"/>
    <w:rsid w:val="00CA43D9"/>
    <w:rsid w:val="00D744D1"/>
    <w:rsid w:val="00DD41A1"/>
    <w:rsid w:val="00E263F0"/>
    <w:rsid w:val="00E91C04"/>
    <w:rsid w:val="00ED084A"/>
    <w:rsid w:val="00F15C37"/>
    <w:rsid w:val="00F47CFD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21F934C-23C6-47CE-851D-7D6FD149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4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CFD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2B265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table" w:styleId="TableGrid">
    <w:name w:val="Table Grid"/>
    <w:basedOn w:val="TableNormal"/>
    <w:uiPriority w:val="39"/>
    <w:rsid w:val="002B2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4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1A1"/>
  </w:style>
  <w:style w:type="paragraph" w:styleId="Footer">
    <w:name w:val="footer"/>
    <w:basedOn w:val="Normal"/>
    <w:link w:val="FooterChar"/>
    <w:uiPriority w:val="99"/>
    <w:unhideWhenUsed/>
    <w:rsid w:val="00DD4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2374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 Kobalia</dc:creator>
  <cp:lastModifiedBy>Lia Orjonikidze</cp:lastModifiedBy>
  <cp:revision>2</cp:revision>
  <cp:lastPrinted>2020-05-28T12:30:00Z</cp:lastPrinted>
  <dcterms:created xsi:type="dcterms:W3CDTF">2020-07-09T13:23:00Z</dcterms:created>
  <dcterms:modified xsi:type="dcterms:W3CDTF">2020-07-09T13:23:00Z</dcterms:modified>
</cp:coreProperties>
</file>