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086" w:rsidRPr="000E3502" w:rsidRDefault="00566086" w:rsidP="000E3502">
      <w:pPr>
        <w:autoSpaceDE w:val="0"/>
        <w:autoSpaceDN w:val="0"/>
        <w:adjustRightInd w:val="0"/>
        <w:spacing w:before="120" w:after="120" w:line="288" w:lineRule="auto"/>
        <w:jc w:val="right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დანართი 1</w:t>
      </w:r>
    </w:p>
    <w:p w:rsidR="00566086" w:rsidRPr="000E3502" w:rsidRDefault="00566086" w:rsidP="00BD0D16">
      <w:pPr>
        <w:autoSpaceDE w:val="0"/>
        <w:autoSpaceDN w:val="0"/>
        <w:adjustRightInd w:val="0"/>
        <w:spacing w:before="120" w:after="120" w:line="288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</w:p>
    <w:p w:rsidR="00566086" w:rsidRPr="000E3502" w:rsidRDefault="00566086" w:rsidP="00AF76B0">
      <w:pPr>
        <w:spacing w:after="160" w:line="259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დაბა ბახმაროს სარეკრეაციო ტერიტორიის გენერალური გეგმის</w:t>
      </w:r>
    </w:p>
    <w:p w:rsidR="00566086" w:rsidRPr="000E3502" w:rsidRDefault="00566086" w:rsidP="000E3502">
      <w:pPr>
        <w:spacing w:after="160" w:line="259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განაშენიანების მართვის რეგლამენტი</w:t>
      </w:r>
    </w:p>
    <w:p w:rsidR="00566086" w:rsidRPr="000E3502" w:rsidRDefault="00566086" w:rsidP="00BD0D16">
      <w:pPr>
        <w:autoSpaceDE w:val="0"/>
        <w:autoSpaceDN w:val="0"/>
        <w:adjustRightInd w:val="0"/>
        <w:spacing w:before="120" w:after="120" w:line="288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თავი I</w:t>
      </w:r>
    </w:p>
    <w:p w:rsidR="00566086" w:rsidRPr="000E3502" w:rsidRDefault="00566086" w:rsidP="00BD0D16">
      <w:pPr>
        <w:autoSpaceDE w:val="0"/>
        <w:autoSpaceDN w:val="0"/>
        <w:adjustRightInd w:val="0"/>
        <w:spacing w:before="120" w:after="120" w:line="288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ზოგადი დებულებები</w:t>
      </w:r>
    </w:p>
    <w:p w:rsidR="00566086" w:rsidRPr="000E3502" w:rsidRDefault="00566086" w:rsidP="00A618C3">
      <w:pPr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მუხლი 1. ბახმაროს სარეკრეაციო ტერიტორიის გენერალური გეგმის განაშენიანების მართვის რეგლამენტი</w:t>
      </w:r>
    </w:p>
    <w:p w:rsidR="00566086" w:rsidRPr="000E3502" w:rsidRDefault="00566086" w:rsidP="00A618C3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 xml:space="preserve">1. ბახმაროს სარეკრეაციო ტერიტორიის გენერალური გეგმის განაშენიანების მართვის რეგლამენტი შედგენილია საქართველოს სივრცის დაგეგმარების, არქიტექტურული და სამშენებლო საქმიანობის კოდექსის, „სივრცის დაგეგმარებისა და ქალაქთმშენებლობითი გეგმების შემუშავების წესის შესახებ“ საქართველოს მთავრობის 2019 წლის 3 ივნისის №260 დადგენილების, „ტერიტორიების გამოყენების და განაშენიანების რეგულირების ძირითადი დებულებების შესახებ“ საქართველოს მთავრობის 2019 წლის 3 ივნისის №261 დადგენილების, </w:t>
      </w:r>
      <w:bookmarkStart w:id="0" w:name="_Hlk15895914"/>
      <w:r w:rsidRPr="000E3502">
        <w:rPr>
          <w:rFonts w:ascii="Sylfaen" w:hAnsi="Sylfaen" w:cs="Sylfaen"/>
          <w:sz w:val="24"/>
          <w:szCs w:val="24"/>
          <w:lang w:val="ka-GE"/>
        </w:rPr>
        <w:t>„მშენებლობის ნებართვის გაცემისა და შნობა-ნაგებობის ექსპლუატაციაში მიღების წესისა და პირობების შესახებ“ საქართველოს მთავრობის 2019 წლის 31 მაისის №255 დადგენილების</w:t>
      </w:r>
      <w:bookmarkEnd w:id="0"/>
      <w:r w:rsidRPr="000E3502">
        <w:rPr>
          <w:rFonts w:ascii="Sylfaen" w:hAnsi="Sylfaen" w:cs="Sylfaen"/>
          <w:sz w:val="24"/>
          <w:szCs w:val="24"/>
          <w:lang w:val="ka-GE"/>
        </w:rPr>
        <w:t xml:space="preserve"> მოთხოვნათა შესაბამისად, ბახმაროს სარეკრეაციო ტერიტორიის ქალაქთმშენებლობითი განვითარების პრიორიტეტებისა და სპეციფიკის გათვალისწინებით.</w:t>
      </w:r>
    </w:p>
    <w:p w:rsidR="00566086" w:rsidRPr="000E3502" w:rsidRDefault="00566086" w:rsidP="000E3502">
      <w:pPr>
        <w:spacing w:after="160" w:line="259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2. განაშენიანების გეგმა/განაშენიანების დეტალური გეგმები და მათი რეგლამენტები უნდა შეესაბამებოდეს გენერალური გეგმით დადგენილ მოთხოვნებს.</w:t>
      </w:r>
    </w:p>
    <w:p w:rsidR="00566086" w:rsidRPr="000E3502" w:rsidRDefault="00566086" w:rsidP="00BD0D16">
      <w:pPr>
        <w:autoSpaceDE w:val="0"/>
        <w:autoSpaceDN w:val="0"/>
        <w:adjustRightInd w:val="0"/>
        <w:spacing w:before="240" w:after="120" w:line="288" w:lineRule="auto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მუხლი 2. მიზნები და დაგეგმარების პრინციპები</w:t>
      </w:r>
    </w:p>
    <w:p w:rsidR="00566086" w:rsidRPr="000E3502" w:rsidRDefault="00566086" w:rsidP="005B29CB">
      <w:pPr>
        <w:pStyle w:val="ListParagraph"/>
        <w:tabs>
          <w:tab w:val="left" w:pos="284"/>
        </w:tabs>
        <w:autoSpaceDE w:val="0"/>
        <w:autoSpaceDN w:val="0"/>
        <w:adjustRightInd w:val="0"/>
        <w:spacing w:before="120" w:after="120" w:line="288" w:lineRule="auto"/>
        <w:ind w:left="0"/>
        <w:jc w:val="both"/>
        <w:rPr>
          <w:rFonts w:ascii="Sylfaen" w:hAnsi="Sylfaen" w:cs="Sylfaen"/>
          <w:color w:val="FF0000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1. ბახმაროს სარეკრეაციო ტერიტორიის გენერალური გეგმის განაშენიანების მართვის რეგლამენტის მიზანია ბახმაროსთვის დამახასიათებელი განაშენიანების</w:t>
      </w:r>
      <w:r w:rsidRPr="000E3502">
        <w:rPr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სპეციფიკური</w:t>
      </w:r>
      <w:r w:rsidRPr="000E3502">
        <w:rPr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პირობების</w:t>
      </w:r>
      <w:r w:rsidRPr="000E3502">
        <w:rPr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დადგენა</w:t>
      </w:r>
      <w:r w:rsidRPr="000E3502">
        <w:rPr>
          <w:sz w:val="24"/>
          <w:szCs w:val="24"/>
          <w:lang w:val="ka-GE"/>
        </w:rPr>
        <w:t>.</w:t>
      </w:r>
    </w:p>
    <w:p w:rsidR="00566086" w:rsidRPr="000E3502" w:rsidRDefault="00566086" w:rsidP="00D974DE">
      <w:pPr>
        <w:pStyle w:val="ListParagraph"/>
        <w:tabs>
          <w:tab w:val="left" w:pos="284"/>
        </w:tabs>
        <w:autoSpaceDE w:val="0"/>
        <w:autoSpaceDN w:val="0"/>
        <w:adjustRightInd w:val="0"/>
        <w:spacing w:before="120" w:after="120" w:line="288" w:lineRule="auto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2. ბახმაროს სარეკრეაციო ტერიტორიის დაგეგმარების პრინციპებია:</w:t>
      </w:r>
    </w:p>
    <w:p w:rsidR="00566086" w:rsidRPr="000E3502" w:rsidRDefault="00566086" w:rsidP="00D974DE">
      <w:pPr>
        <w:pStyle w:val="ListParagraph"/>
        <w:tabs>
          <w:tab w:val="left" w:pos="284"/>
        </w:tabs>
        <w:autoSpaceDE w:val="0"/>
        <w:autoSpaceDN w:val="0"/>
        <w:adjustRightInd w:val="0"/>
        <w:spacing w:before="120" w:after="120" w:line="288" w:lineRule="auto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ა) დაგეგმილი განაშენიანება უნდა ჩაეწეროს არსებულ ბუნებრივ გარემოში/ლანდშაფტში, ისე, რომ დაცული იქნას არსებული პანორამული ხედები, ბუნებრივი გარემო და წყლის ბუნებრივი სისტემები, ასევე შეიქმნას და დაცულ იქნას განაშენიანებისგან ღია სივრცეების ქსელი;</w:t>
      </w:r>
    </w:p>
    <w:p w:rsidR="00566086" w:rsidRPr="000E3502" w:rsidRDefault="00566086" w:rsidP="00D974DE">
      <w:pPr>
        <w:pStyle w:val="ListParagraph"/>
        <w:tabs>
          <w:tab w:val="left" w:pos="284"/>
        </w:tabs>
        <w:autoSpaceDE w:val="0"/>
        <w:autoSpaceDN w:val="0"/>
        <w:adjustRightInd w:val="0"/>
        <w:spacing w:before="120" w:after="120" w:line="288" w:lineRule="auto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ბ) განვითარება უნდა განხორციელდეს კომპაქტური, საშუალო სიმჭიდროვის შერეული გამოყენების კლასტერებად, რომ შემცირდეს სატრანსპორტო მოთხოვნა და განაშენიანების ფართობი;</w:t>
      </w:r>
    </w:p>
    <w:p w:rsidR="00566086" w:rsidRPr="000E3502" w:rsidRDefault="00566086" w:rsidP="00D974DE">
      <w:pPr>
        <w:pStyle w:val="ListParagraph"/>
        <w:tabs>
          <w:tab w:val="left" w:pos="284"/>
        </w:tabs>
        <w:autoSpaceDE w:val="0"/>
        <w:autoSpaceDN w:val="0"/>
        <w:adjustRightInd w:val="0"/>
        <w:spacing w:before="120" w:after="120" w:line="288" w:lineRule="auto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გ) განაშენიანებული სივრცეები კავშირში უნდა იყოს საბაგირო გზების ინფრასტრუქტურასთან და მრავალმიზნობრივ (საფეხმავლო, სასრიალო, საველოსიპედო) გზების/ბილიკების სისტემასთან და მორგებული იყოს ბუნებრივ გარემოსთან.</w:t>
      </w:r>
    </w:p>
    <w:p w:rsidR="00566086" w:rsidRPr="000E3502" w:rsidRDefault="00566086" w:rsidP="00BD0D16">
      <w:pPr>
        <w:autoSpaceDE w:val="0"/>
        <w:autoSpaceDN w:val="0"/>
        <w:adjustRightInd w:val="0"/>
        <w:spacing w:before="360" w:after="120" w:line="288" w:lineRule="auto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მუხლი 3. გამოყენებულ ტერმინთა განმარტებები</w:t>
      </w:r>
    </w:p>
    <w:p w:rsidR="00566086" w:rsidRPr="000E3502" w:rsidRDefault="00566086" w:rsidP="00C256B3">
      <w:pPr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1.</w:t>
      </w: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განაშენიანების მართვის რეგლამენტის მიზნებისათვის მასში გამოყენებულ ტერმინებს აქვს „საქართველოს სივრცის დაგეგმარების, არქიტექტურული და სამშენებლო საქმიანობის კოდექსი“ საქართველოს კანონის, „სივრცის დაგეგმარებისა და ქალაქთმშენებლობითი გეგმების შემუშავების წესის შესახებ“ საქართველოს მთავრობის 2019 წლის 3 ივნისის №260 დადგენილების, „ტერიტორიების გამოყენების და განაშენიანების რეგულირების ძირითადი დებულებების შესახებ“ საქართველოს მთავრობის 2019 წლის 3 ივნისის №261 დადგენილების გამოყენებული ტერმინების მნიშვნელობა, გარდა ამ მუხლის მე-2 პუნქტში მოცემული ტერმინებისა.</w:t>
      </w:r>
    </w:p>
    <w:p w:rsidR="00566086" w:rsidRPr="000E3502" w:rsidRDefault="00566086" w:rsidP="00C256B3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2. რეგლამენტში გამოყენებულ ტერმინებს აქვთ შემდეგი მნიშვნელობა:</w:t>
      </w:r>
    </w:p>
    <w:p w:rsidR="00566086" w:rsidRPr="000E3502" w:rsidRDefault="00566086" w:rsidP="00C256B3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ა) ბახმარო – ჩოხატაურის მუნიციპალიტეტის, დაბა ბახმაროს სარეკრეაციო ტერიტორია;</w:t>
      </w:r>
    </w:p>
    <w:p w:rsidR="00566086" w:rsidRPr="000E3502" w:rsidRDefault="00566086" w:rsidP="00C256B3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ბ) კოდექსი – საქართველოს სივრცის დაგეგმარების, არქიტექტურული და სამშენებლო საქმიანობის კოდექსი;</w:t>
      </w:r>
    </w:p>
    <w:p w:rsidR="00566086" w:rsidRPr="000E3502" w:rsidRDefault="00566086" w:rsidP="00C256B3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გ) რეგლამენტი – ბახმაროს სარეკრეაციო ტერიტორიის გენერალური გეგმის განაშენიანების მართვის რეგლამენტი;</w:t>
      </w:r>
    </w:p>
    <w:p w:rsidR="00566086" w:rsidRPr="000E3502" w:rsidRDefault="00566086" w:rsidP="00C256B3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დ) ძირითადი დებულებები – „ტერიტორიების გამოყენების და განაშენიანების რეგულირების ძირითადი დებულებების შესახებ“ საქართველოს მთავრობის 2019 წლის 3 ივნისის №261 დადგენილება;</w:t>
      </w:r>
    </w:p>
    <w:p w:rsidR="00566086" w:rsidRPr="000E3502" w:rsidRDefault="00566086" w:rsidP="000E3502">
      <w:pPr>
        <w:spacing w:after="160" w:line="259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ე) საბჭო – საქართველოს რეგიონული განვითარებისა და ინფრასტრუქტურის სამინისტროს მმართველობის სფეროში შექმნილი სამინისტროს სათათბირო ორგანო – „დასახლებათა ტერიტორიების გამოყენებისა და განაშენიანების რეგულირების საკითხთა საბჭო“.</w:t>
      </w:r>
    </w:p>
    <w:p w:rsidR="00566086" w:rsidRPr="000E3502" w:rsidRDefault="00566086" w:rsidP="00BD0D16">
      <w:pPr>
        <w:autoSpaceDE w:val="0"/>
        <w:autoSpaceDN w:val="0"/>
        <w:adjustRightInd w:val="0"/>
        <w:spacing w:before="120" w:after="120" w:line="288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თავი II</w:t>
      </w:r>
    </w:p>
    <w:p w:rsidR="00566086" w:rsidRPr="000E3502" w:rsidRDefault="00566086" w:rsidP="006F0032">
      <w:pPr>
        <w:spacing w:after="160" w:line="259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 xml:space="preserve"> ბახმაროს სივრცითი განვითარების მართვა და დაგეგმვის პირობები</w:t>
      </w:r>
    </w:p>
    <w:p w:rsidR="00566086" w:rsidRPr="000E3502" w:rsidRDefault="00566086" w:rsidP="006F0032">
      <w:pPr>
        <w:spacing w:after="160" w:line="259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მუხლი 4. ბახმაროს სივრცითი განვითარების მართვის სისტემა</w:t>
      </w:r>
    </w:p>
    <w:p w:rsidR="00566086" w:rsidRPr="000E3502" w:rsidRDefault="00566086" w:rsidP="006F0032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 xml:space="preserve">1. ტერიტორიები გამოყენებისა და განვითარების მიზნით იყოფა: </w:t>
      </w:r>
    </w:p>
    <w:p w:rsidR="00566086" w:rsidRPr="000E3502" w:rsidRDefault="00566086" w:rsidP="006F0032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ა) სამშენებლო ტერიტორიებად;</w:t>
      </w:r>
    </w:p>
    <w:p w:rsidR="00566086" w:rsidRPr="000E3502" w:rsidRDefault="00566086" w:rsidP="006F0032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ბ) არასამშენებლო ტერიტორიებად.</w:t>
      </w:r>
    </w:p>
    <w:p w:rsidR="00566086" w:rsidRPr="000E3502" w:rsidRDefault="00566086" w:rsidP="006F0032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2. სამშენებლო ტერიტორიებზე ნორმატიული რეჟიმი დგინდება ფუნქციური ზონების და ქვეზონების და ძირითადი პარამეტრების დადგენით, რომლის საფუძველზეც მუშავდება ქვემდგომი გეგმები და კანონმდებლობით დადგენილი სხვა მოთხოვნების დაცვით დგინდება განაშენიანების მართვის საფუძვლები.</w:t>
      </w:r>
    </w:p>
    <w:p w:rsidR="00566086" w:rsidRPr="000E3502" w:rsidRDefault="00566086" w:rsidP="006F0032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3. არასამშენებლო ტერიტორიების განსაზღვრა შესაძლებელია სივრცის დაგეგმარების, ქალაქთმშენებლობითი ან/და დარგობრივი გეგმების მიერ შესაბამისი ტერიტორიული რეჟიმების დადგენით, სადაც ცალკეულ შემთხვევებში დასაშვებია მხოლოდ შესაბამისი ფუნქციით განპირობებული მშენებლობა.</w:t>
      </w:r>
    </w:p>
    <w:p w:rsidR="00566086" w:rsidRPr="000E3502" w:rsidRDefault="00566086" w:rsidP="006F0032">
      <w:pPr>
        <w:spacing w:after="160" w:line="280" w:lineRule="exact"/>
        <w:ind w:right="94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4. ქალაქთმშენებლობითი</w:t>
      </w:r>
      <w:r w:rsidRPr="000E3502">
        <w:rPr>
          <w:rFonts w:ascii="Sylfaen" w:hAnsi="Sylfaen" w:cs="Sylfaen"/>
          <w:spacing w:val="3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დაგეგმვა</w:t>
      </w:r>
      <w:r w:rsidRPr="000E3502">
        <w:rPr>
          <w:rFonts w:ascii="Sylfaen" w:hAnsi="Sylfaen" w:cs="Sylfaen"/>
          <w:spacing w:val="-3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ხორციელდება</w:t>
      </w:r>
      <w:r w:rsidRPr="000E3502">
        <w:rPr>
          <w:rFonts w:ascii="Sylfaen" w:hAnsi="Sylfaen" w:cs="Sylfaen"/>
          <w:spacing w:val="-2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ორსაფეხურიანი სისტემი</w:t>
      </w:r>
      <w:r w:rsidRPr="000E3502">
        <w:rPr>
          <w:rFonts w:ascii="Sylfaen" w:hAnsi="Sylfaen" w:cs="Sylfaen"/>
          <w:spacing w:val="-3"/>
          <w:sz w:val="24"/>
          <w:szCs w:val="24"/>
          <w:lang w:val="ka-GE"/>
        </w:rPr>
        <w:t>თ</w:t>
      </w:r>
      <w:r w:rsidRPr="000E3502">
        <w:rPr>
          <w:rFonts w:ascii="Sylfaen" w:hAnsi="Sylfaen" w:cs="Sylfaen"/>
          <w:sz w:val="24"/>
          <w:szCs w:val="24"/>
          <w:lang w:val="ka-GE"/>
        </w:rPr>
        <w:t>:</w:t>
      </w:r>
    </w:p>
    <w:p w:rsidR="00566086" w:rsidRPr="000E3502" w:rsidRDefault="00566086" w:rsidP="006F0032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ა) გენერალური გეგმა, რომელიც არეგულირებს დაბა ბახმაროს მთელი ტერიტორიის გამოყენებისა და განაშენიანების ზოგად რეგულირებას;</w:t>
      </w:r>
    </w:p>
    <w:p w:rsidR="00566086" w:rsidRPr="000E3502" w:rsidRDefault="00566086" w:rsidP="006F0032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ბ) განაშენიანების გეგმა/განაშენიანების დეტალური გეგმა, რომელიც არეგულირებს დაბა ბახმაროს მთელი ტერიტორიის გამოყენებისა და განაშენიანების კონკრეტულ რეგულირებას.</w:t>
      </w:r>
    </w:p>
    <w:p w:rsidR="00566086" w:rsidRPr="000E3502" w:rsidRDefault="00566086" w:rsidP="006F0032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5. ინტეგრირებული</w:t>
      </w:r>
      <w:r w:rsidRPr="000E3502">
        <w:rPr>
          <w:rFonts w:ascii="Sylfaen" w:hAnsi="Sylfaen" w:cs="Sylfaen"/>
          <w:spacing w:val="9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გეგმიდან შესაძლებელია</w:t>
      </w:r>
      <w:r w:rsidRPr="000E3502">
        <w:rPr>
          <w:rFonts w:ascii="Sylfaen" w:hAnsi="Sylfaen" w:cs="Sylfaen"/>
          <w:spacing w:val="5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გამოიყოს</w:t>
      </w:r>
      <w:r w:rsidRPr="000E3502">
        <w:rPr>
          <w:rFonts w:ascii="Sylfaen" w:hAnsi="Sylfaen" w:cs="Sylfaen"/>
          <w:spacing w:val="5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 დაზუსტდეს</w:t>
      </w:r>
      <w:r w:rsidRPr="000E3502">
        <w:rPr>
          <w:rFonts w:ascii="Sylfaen" w:hAnsi="Sylfaen" w:cs="Sylfaen"/>
          <w:spacing w:val="7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ცალკეული</w:t>
      </w:r>
      <w:r w:rsidRPr="000E3502">
        <w:rPr>
          <w:rFonts w:ascii="Sylfaen" w:hAnsi="Sylfaen" w:cs="Sylfaen"/>
          <w:spacing w:val="12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ასპექტები დამოუკიდებელი</w:t>
      </w:r>
      <w:r w:rsidRPr="000E3502">
        <w:rPr>
          <w:rFonts w:ascii="Sylfaen" w:hAnsi="Sylfaen" w:cs="Sylfaen"/>
          <w:spacing w:val="17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გეგმის</w:t>
      </w:r>
      <w:r w:rsidRPr="000E3502">
        <w:rPr>
          <w:rFonts w:ascii="Sylfaen" w:hAnsi="Sylfaen" w:cs="Sylfaen"/>
          <w:spacing w:val="14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pacing w:val="-3"/>
          <w:sz w:val="24"/>
          <w:szCs w:val="24"/>
          <w:lang w:val="ka-GE"/>
        </w:rPr>
        <w:t>(</w:t>
      </w:r>
      <w:r w:rsidRPr="000E3502">
        <w:rPr>
          <w:rFonts w:ascii="Sylfaen" w:hAnsi="Sylfaen" w:cs="Sylfaen"/>
          <w:sz w:val="24"/>
          <w:szCs w:val="24"/>
          <w:lang w:val="ka-GE"/>
        </w:rPr>
        <w:t>ლანდშაფტის</w:t>
      </w:r>
      <w:r w:rsidRPr="000E3502">
        <w:rPr>
          <w:rFonts w:ascii="Sylfaen" w:hAnsi="Sylfaen" w:cs="Sylfaen"/>
          <w:spacing w:val="-5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დაცვი</w:t>
      </w:r>
      <w:r w:rsidRPr="000E3502">
        <w:rPr>
          <w:rFonts w:ascii="Sylfaen" w:hAnsi="Sylfaen" w:cs="Sylfaen"/>
          <w:spacing w:val="-5"/>
          <w:sz w:val="24"/>
          <w:szCs w:val="24"/>
          <w:lang w:val="ka-GE"/>
        </w:rPr>
        <w:t>ს</w:t>
      </w:r>
      <w:r w:rsidRPr="000E3502">
        <w:rPr>
          <w:rFonts w:ascii="Sylfaen" w:hAnsi="Sylfaen" w:cs="Sylfaen"/>
          <w:sz w:val="24"/>
          <w:szCs w:val="24"/>
          <w:lang w:val="ka-GE"/>
        </w:rPr>
        <w:t>, ნარჩენების</w:t>
      </w:r>
      <w:r w:rsidRPr="000E3502">
        <w:rPr>
          <w:rFonts w:ascii="Sylfaen" w:hAnsi="Sylfaen" w:cs="Sylfaen"/>
          <w:spacing w:val="6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მართვი</w:t>
      </w:r>
      <w:r w:rsidRPr="000E3502">
        <w:rPr>
          <w:rFonts w:ascii="Sylfaen" w:hAnsi="Sylfaen" w:cs="Sylfaen"/>
          <w:spacing w:val="5"/>
          <w:sz w:val="24"/>
          <w:szCs w:val="24"/>
          <w:lang w:val="ka-GE"/>
        </w:rPr>
        <w:t>ს</w:t>
      </w:r>
      <w:r w:rsidRPr="000E3502">
        <w:rPr>
          <w:rFonts w:ascii="Sylfaen" w:hAnsi="Sylfaen" w:cs="Sylfaen"/>
          <w:sz w:val="24"/>
          <w:szCs w:val="24"/>
          <w:lang w:val="ka-GE"/>
        </w:rPr>
        <w:t>, სეისმური</w:t>
      </w:r>
      <w:r w:rsidRPr="000E3502">
        <w:rPr>
          <w:rFonts w:ascii="Sylfaen" w:hAnsi="Sylfaen" w:cs="Sylfaen"/>
          <w:spacing w:val="-3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 რაიონების</w:t>
      </w:r>
      <w:r w:rsidRPr="000E3502">
        <w:rPr>
          <w:rFonts w:ascii="Sylfaen" w:hAnsi="Sylfaen" w:cs="Sylfaen"/>
          <w:spacing w:val="1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</w:t>
      </w:r>
      <w:r w:rsidRPr="000E3502">
        <w:rPr>
          <w:rFonts w:ascii="Sylfaen" w:hAnsi="Sylfaen" w:cs="Sylfaen"/>
          <w:spacing w:val="-5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სხვ</w:t>
      </w:r>
      <w:r w:rsidRPr="000E3502">
        <w:rPr>
          <w:rFonts w:ascii="Sylfaen" w:hAnsi="Sylfaen" w:cs="Sylfaen"/>
          <w:spacing w:val="-2"/>
          <w:sz w:val="24"/>
          <w:szCs w:val="24"/>
          <w:lang w:val="ka-GE"/>
        </w:rPr>
        <w:t>ა</w:t>
      </w:r>
      <w:r w:rsidRPr="000E3502">
        <w:rPr>
          <w:rFonts w:ascii="Sylfaen" w:hAnsi="Sylfaen" w:cs="Sylfaen"/>
          <w:sz w:val="24"/>
          <w:szCs w:val="24"/>
          <w:lang w:val="ka-GE"/>
        </w:rPr>
        <w:t>) სახი</w:t>
      </w:r>
      <w:r w:rsidRPr="000E3502">
        <w:rPr>
          <w:rFonts w:ascii="Sylfaen" w:hAnsi="Sylfaen" w:cs="Sylfaen"/>
          <w:spacing w:val="-5"/>
          <w:sz w:val="24"/>
          <w:szCs w:val="24"/>
          <w:lang w:val="ka-GE"/>
        </w:rPr>
        <w:t>თ</w:t>
      </w:r>
      <w:r w:rsidRPr="000E3502">
        <w:rPr>
          <w:rFonts w:ascii="Sylfaen" w:hAnsi="Sylfaen" w:cs="Sylfaen"/>
          <w:sz w:val="24"/>
          <w:szCs w:val="24"/>
          <w:lang w:val="ka-GE"/>
        </w:rPr>
        <w:t>.</w:t>
      </w:r>
      <w:r w:rsidRPr="000E3502">
        <w:rPr>
          <w:rFonts w:ascii="Sylfaen" w:hAnsi="Sylfaen" w:cs="Sylfaen"/>
          <w:spacing w:val="17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მის</w:t>
      </w:r>
      <w:r w:rsidRPr="000E3502">
        <w:rPr>
          <w:rFonts w:ascii="Sylfaen" w:hAnsi="Sylfaen" w:cs="Sylfaen"/>
          <w:spacing w:val="21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მიმართ</w:t>
      </w:r>
      <w:r w:rsidRPr="000E3502">
        <w:rPr>
          <w:rFonts w:ascii="Sylfaen" w:hAnsi="Sylfaen" w:cs="Sylfaen"/>
          <w:spacing w:val="5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უცვლელად</w:t>
      </w:r>
      <w:r w:rsidRPr="000E3502">
        <w:rPr>
          <w:rFonts w:ascii="Sylfaen" w:hAnsi="Sylfaen" w:cs="Sylfaen"/>
          <w:spacing w:val="8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მოქმედებს</w:t>
      </w:r>
      <w:r w:rsidRPr="000E3502">
        <w:rPr>
          <w:rFonts w:ascii="Sylfaen" w:hAnsi="Sylfaen" w:cs="Sylfaen"/>
          <w:spacing w:val="6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კოდექსით</w:t>
      </w:r>
      <w:r w:rsidRPr="000E3502">
        <w:rPr>
          <w:rFonts w:ascii="Sylfaen" w:hAnsi="Sylfaen" w:cs="Sylfaen"/>
          <w:spacing w:val="2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სივრცის</w:t>
      </w:r>
      <w:r w:rsidRPr="000E3502">
        <w:rPr>
          <w:rFonts w:ascii="Sylfaen" w:hAnsi="Sylfaen" w:cs="Sylfaen"/>
          <w:spacing w:val="3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დაგეგმარებისა</w:t>
      </w:r>
      <w:r w:rsidRPr="000E3502">
        <w:rPr>
          <w:rFonts w:ascii="Sylfaen" w:hAnsi="Sylfaen" w:cs="Sylfaen"/>
          <w:spacing w:val="5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 ქალაქთმშენებლობითი</w:t>
      </w:r>
      <w:r w:rsidRPr="000E3502">
        <w:rPr>
          <w:rFonts w:ascii="Sylfaen" w:hAnsi="Sylfaen" w:cs="Sylfaen"/>
          <w:spacing w:val="3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გეგმებისათვის</w:t>
      </w:r>
      <w:r w:rsidRPr="000E3502">
        <w:rPr>
          <w:rFonts w:ascii="Sylfaen" w:hAnsi="Sylfaen" w:cs="Sylfaen"/>
          <w:spacing w:val="7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დადგენილი</w:t>
      </w:r>
      <w:r w:rsidRPr="000E3502">
        <w:rPr>
          <w:rFonts w:ascii="Sylfaen" w:hAnsi="Sylfaen" w:cs="Sylfaen"/>
          <w:spacing w:val="3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მოთხოვნებ</w:t>
      </w:r>
      <w:r w:rsidRPr="000E3502">
        <w:rPr>
          <w:rFonts w:ascii="Sylfaen" w:hAnsi="Sylfaen" w:cs="Sylfaen"/>
          <w:spacing w:val="4"/>
          <w:sz w:val="24"/>
          <w:szCs w:val="24"/>
          <w:lang w:val="ka-GE"/>
        </w:rPr>
        <w:t>ი</w:t>
      </w:r>
      <w:r w:rsidRPr="000E3502">
        <w:rPr>
          <w:rFonts w:ascii="Sylfaen" w:hAnsi="Sylfaen" w:cs="Sylfaen"/>
          <w:sz w:val="24"/>
          <w:szCs w:val="24"/>
          <w:lang w:val="ka-GE"/>
        </w:rPr>
        <w:t>.</w:t>
      </w:r>
    </w:p>
    <w:p w:rsidR="00566086" w:rsidRPr="000E3502" w:rsidRDefault="00566086" w:rsidP="006F0032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6. დარგობრივი</w:t>
      </w:r>
      <w:r w:rsidRPr="000E3502">
        <w:rPr>
          <w:rFonts w:ascii="Sylfaen" w:hAnsi="Sylfaen" w:cs="Sylfaen"/>
          <w:spacing w:val="14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 xml:space="preserve">გეგმები – </w:t>
      </w:r>
      <w:r w:rsidRPr="000E3502">
        <w:rPr>
          <w:rFonts w:ascii="Sylfaen" w:hAnsi="Sylfaen" w:cs="Sylfaen"/>
          <w:spacing w:val="-3"/>
          <w:sz w:val="24"/>
          <w:szCs w:val="24"/>
          <w:lang w:val="ka-GE"/>
        </w:rPr>
        <w:t>(</w:t>
      </w:r>
      <w:r w:rsidRPr="000E3502">
        <w:rPr>
          <w:rFonts w:ascii="Sylfaen" w:hAnsi="Sylfaen" w:cs="Sylfaen"/>
          <w:sz w:val="24"/>
          <w:szCs w:val="24"/>
          <w:lang w:val="ka-GE"/>
        </w:rPr>
        <w:t>გარემოს</w:t>
      </w:r>
      <w:r w:rsidRPr="000E3502">
        <w:rPr>
          <w:rFonts w:ascii="Sylfaen" w:hAnsi="Sylfaen" w:cs="Sylfaen"/>
          <w:spacing w:val="16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დაცვი</w:t>
      </w:r>
      <w:r w:rsidRPr="000E3502">
        <w:rPr>
          <w:rFonts w:ascii="Sylfaen" w:hAnsi="Sylfaen" w:cs="Sylfaen"/>
          <w:spacing w:val="-5"/>
          <w:sz w:val="24"/>
          <w:szCs w:val="24"/>
          <w:lang w:val="ka-GE"/>
        </w:rPr>
        <w:t>ს</w:t>
      </w:r>
      <w:r w:rsidRPr="000E3502">
        <w:rPr>
          <w:rFonts w:ascii="Sylfaen" w:hAnsi="Sylfaen" w:cs="Sylfaen"/>
          <w:sz w:val="24"/>
          <w:szCs w:val="24"/>
          <w:lang w:val="ka-GE"/>
        </w:rPr>
        <w:t>, კულტურული</w:t>
      </w:r>
      <w:r w:rsidRPr="000E3502">
        <w:rPr>
          <w:rFonts w:ascii="Sylfaen" w:hAnsi="Sylfaen" w:cs="Sylfaen"/>
          <w:spacing w:val="4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მემკვიდრეობის დაცვი</w:t>
      </w:r>
      <w:r w:rsidRPr="000E3502">
        <w:rPr>
          <w:rFonts w:ascii="Sylfaen" w:hAnsi="Sylfaen" w:cs="Sylfaen"/>
          <w:spacing w:val="-5"/>
          <w:sz w:val="24"/>
          <w:szCs w:val="24"/>
          <w:lang w:val="ka-GE"/>
        </w:rPr>
        <w:t>ს</w:t>
      </w:r>
      <w:r w:rsidRPr="000E3502">
        <w:rPr>
          <w:rFonts w:ascii="Sylfaen" w:hAnsi="Sylfaen" w:cs="Sylfaen"/>
          <w:sz w:val="24"/>
          <w:szCs w:val="24"/>
          <w:lang w:val="ka-GE"/>
        </w:rPr>
        <w:t>, ენერგეტიკის განვითარები</w:t>
      </w:r>
      <w:r w:rsidRPr="000E3502">
        <w:rPr>
          <w:rFonts w:ascii="Sylfaen" w:hAnsi="Sylfaen" w:cs="Sylfaen"/>
          <w:spacing w:val="7"/>
          <w:sz w:val="24"/>
          <w:szCs w:val="24"/>
          <w:lang w:val="ka-GE"/>
        </w:rPr>
        <w:t>ს</w:t>
      </w:r>
      <w:r w:rsidRPr="000E3502">
        <w:rPr>
          <w:rFonts w:ascii="Sylfaen" w:hAnsi="Sylfaen" w:cs="Sylfaen"/>
          <w:sz w:val="24"/>
          <w:szCs w:val="24"/>
          <w:lang w:val="ka-GE"/>
        </w:rPr>
        <w:t>,</w:t>
      </w:r>
      <w:r w:rsidRPr="000E3502">
        <w:rPr>
          <w:rFonts w:ascii="Sylfaen" w:hAnsi="Sylfaen" w:cs="Sylfaen"/>
          <w:spacing w:val="20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სოფლის</w:t>
      </w:r>
      <w:r w:rsidRPr="000E3502">
        <w:rPr>
          <w:rFonts w:ascii="Sylfaen" w:hAnsi="Sylfaen" w:cs="Sylfaen"/>
          <w:spacing w:val="14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მეურნეობის</w:t>
      </w:r>
      <w:r w:rsidRPr="000E3502">
        <w:rPr>
          <w:rFonts w:ascii="Sylfaen" w:hAnsi="Sylfaen" w:cs="Sylfaen"/>
          <w:spacing w:val="15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განვითარები</w:t>
      </w:r>
      <w:r w:rsidRPr="000E3502">
        <w:rPr>
          <w:rFonts w:ascii="Sylfaen" w:hAnsi="Sylfaen" w:cs="Sylfaen"/>
          <w:spacing w:val="7"/>
          <w:sz w:val="24"/>
          <w:szCs w:val="24"/>
          <w:lang w:val="ka-GE"/>
        </w:rPr>
        <w:t>ს</w:t>
      </w:r>
      <w:r w:rsidRPr="000E3502">
        <w:rPr>
          <w:rFonts w:ascii="Sylfaen" w:hAnsi="Sylfaen" w:cs="Sylfaen"/>
          <w:sz w:val="24"/>
          <w:szCs w:val="24"/>
          <w:lang w:val="ka-GE"/>
        </w:rPr>
        <w:t>,</w:t>
      </w:r>
      <w:r w:rsidRPr="000E3502">
        <w:rPr>
          <w:rFonts w:ascii="Sylfaen" w:hAnsi="Sylfaen" w:cs="Sylfaen"/>
          <w:spacing w:val="5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სატრანსპორტო</w:t>
      </w:r>
      <w:r w:rsidRPr="000E3502">
        <w:rPr>
          <w:rFonts w:ascii="Sylfaen" w:hAnsi="Sylfaen" w:cs="Sylfaen"/>
          <w:spacing w:val="11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სისტემის</w:t>
      </w:r>
      <w:r w:rsidRPr="000E3502">
        <w:rPr>
          <w:rFonts w:ascii="Sylfaen" w:hAnsi="Sylfaen" w:cs="Sylfaen"/>
          <w:spacing w:val="6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განვითარების</w:t>
      </w:r>
      <w:r w:rsidRPr="000E3502">
        <w:rPr>
          <w:rFonts w:ascii="Sylfaen" w:hAnsi="Sylfaen" w:cs="Sylfaen"/>
          <w:spacing w:val="12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 სხვ</w:t>
      </w:r>
      <w:r w:rsidRPr="000E3502">
        <w:rPr>
          <w:rFonts w:ascii="Sylfaen" w:hAnsi="Sylfaen" w:cs="Sylfaen"/>
          <w:spacing w:val="-2"/>
          <w:sz w:val="24"/>
          <w:szCs w:val="24"/>
          <w:lang w:val="ka-GE"/>
        </w:rPr>
        <w:t>ა</w:t>
      </w:r>
      <w:r w:rsidRPr="000E3502">
        <w:rPr>
          <w:rFonts w:ascii="Sylfaen" w:hAnsi="Sylfaen" w:cs="Sylfaen"/>
          <w:sz w:val="24"/>
          <w:szCs w:val="24"/>
          <w:lang w:val="ka-GE"/>
        </w:rPr>
        <w:t>) არის</w:t>
      </w:r>
      <w:r w:rsidRPr="000E3502">
        <w:rPr>
          <w:rFonts w:ascii="Sylfaen" w:hAnsi="Sylfaen" w:cs="Sylfaen"/>
          <w:spacing w:val="15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შესაბამისი</w:t>
      </w:r>
      <w:r w:rsidRPr="000E3502">
        <w:rPr>
          <w:rFonts w:ascii="Sylfaen" w:hAnsi="Sylfaen" w:cs="Sylfaen"/>
          <w:spacing w:val="9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უფლებამოსილი</w:t>
      </w:r>
      <w:r w:rsidRPr="000E3502">
        <w:rPr>
          <w:rFonts w:ascii="Sylfaen" w:hAnsi="Sylfaen" w:cs="Sylfaen"/>
          <w:spacing w:val="8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ორგანოს</w:t>
      </w:r>
      <w:r w:rsidRPr="000E3502">
        <w:rPr>
          <w:rFonts w:ascii="Sylfaen" w:hAnsi="Sylfaen" w:cs="Sylfaen"/>
          <w:spacing w:val="16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მიერ</w:t>
      </w:r>
      <w:r w:rsidRPr="000E3502">
        <w:rPr>
          <w:rFonts w:ascii="Sylfaen" w:hAnsi="Sylfaen" w:cs="Sylfaen"/>
          <w:spacing w:val="4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შემუშავებული</w:t>
      </w:r>
      <w:r w:rsidRPr="000E3502">
        <w:rPr>
          <w:rFonts w:ascii="Sylfaen" w:hAnsi="Sylfaen" w:cs="Sylfaen"/>
          <w:spacing w:val="5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</w:t>
      </w:r>
      <w:r w:rsidRPr="000E3502">
        <w:rPr>
          <w:rFonts w:ascii="Sylfaen" w:hAnsi="Sylfaen" w:cs="Sylfaen"/>
          <w:spacing w:val="6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დამტკიცებული დოკუმენტ</w:t>
      </w:r>
      <w:r w:rsidRPr="000E3502">
        <w:rPr>
          <w:rFonts w:ascii="Sylfaen" w:hAnsi="Sylfaen" w:cs="Sylfaen"/>
          <w:spacing w:val="-5"/>
          <w:sz w:val="24"/>
          <w:szCs w:val="24"/>
          <w:lang w:val="ka-GE"/>
        </w:rPr>
        <w:t>ი</w:t>
      </w:r>
      <w:r w:rsidRPr="000E3502">
        <w:rPr>
          <w:rFonts w:ascii="Sylfaen" w:hAnsi="Sylfaen" w:cs="Sylfaen"/>
          <w:sz w:val="24"/>
          <w:szCs w:val="24"/>
          <w:lang w:val="ka-GE"/>
        </w:rPr>
        <w:t>, რომლის</w:t>
      </w:r>
      <w:r w:rsidRPr="000E3502">
        <w:rPr>
          <w:rFonts w:ascii="Sylfaen" w:hAnsi="Sylfaen" w:cs="Sylfaen"/>
          <w:spacing w:val="15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შინაარსთა</w:t>
      </w:r>
      <w:r w:rsidRPr="000E3502">
        <w:rPr>
          <w:rFonts w:ascii="Sylfaen" w:hAnsi="Sylfaen" w:cs="Sylfaen"/>
          <w:spacing w:val="-7"/>
          <w:sz w:val="24"/>
          <w:szCs w:val="24"/>
          <w:lang w:val="ka-GE"/>
        </w:rPr>
        <w:t>ნ</w:t>
      </w:r>
      <w:r w:rsidRPr="000E3502">
        <w:rPr>
          <w:rFonts w:ascii="Sylfaen" w:hAnsi="Sylfaen" w:cs="Sylfaen"/>
          <w:sz w:val="24"/>
          <w:szCs w:val="24"/>
          <w:lang w:val="ka-GE"/>
        </w:rPr>
        <w:t>,</w:t>
      </w:r>
      <w:r w:rsidRPr="000E3502">
        <w:rPr>
          <w:rFonts w:ascii="Sylfaen" w:hAnsi="Sylfaen" w:cs="Sylfaen"/>
          <w:spacing w:val="21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შემუშავებასა</w:t>
      </w:r>
      <w:r w:rsidRPr="000E3502">
        <w:rPr>
          <w:rFonts w:ascii="Sylfaen" w:hAnsi="Sylfaen" w:cs="Sylfaen"/>
          <w:spacing w:val="26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</w:t>
      </w:r>
      <w:r w:rsidRPr="000E3502">
        <w:rPr>
          <w:rFonts w:ascii="Sylfaen" w:hAnsi="Sylfaen" w:cs="Sylfaen"/>
          <w:spacing w:val="16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დამტკიცებასთან</w:t>
      </w:r>
      <w:r w:rsidRPr="000E3502">
        <w:rPr>
          <w:rFonts w:ascii="Sylfaen" w:hAnsi="Sylfaen" w:cs="Sylfaen"/>
          <w:spacing w:val="19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დაკავშირებული</w:t>
      </w:r>
      <w:r w:rsidRPr="000E3502">
        <w:rPr>
          <w:rFonts w:ascii="Sylfaen" w:hAnsi="Sylfaen" w:cs="Sylfaen"/>
          <w:spacing w:val="14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საკითხები წესრიგდება შესაბამისი</w:t>
      </w:r>
      <w:r w:rsidRPr="000E3502">
        <w:rPr>
          <w:rFonts w:ascii="Sylfaen" w:hAnsi="Sylfaen" w:cs="Sylfaen"/>
          <w:spacing w:val="12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სფეროს</w:t>
      </w:r>
      <w:r w:rsidRPr="000E3502">
        <w:rPr>
          <w:rFonts w:ascii="Sylfaen" w:hAnsi="Sylfaen" w:cs="Sylfaen"/>
          <w:spacing w:val="16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კანონმდებლობით</w:t>
      </w:r>
      <w:r w:rsidRPr="000E3502">
        <w:rPr>
          <w:rFonts w:ascii="Sylfaen" w:hAnsi="Sylfaen" w:cs="Sylfaen"/>
          <w:spacing w:val="8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</w:t>
      </w:r>
      <w:r w:rsidRPr="000E3502">
        <w:rPr>
          <w:rFonts w:ascii="Sylfaen" w:hAnsi="Sylfaen" w:cs="Sylfaen"/>
          <w:spacing w:val="9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რომელიც</w:t>
      </w:r>
      <w:r w:rsidRPr="000E3502">
        <w:rPr>
          <w:rFonts w:ascii="Sylfaen" w:hAnsi="Sylfaen" w:cs="Sylfaen"/>
          <w:spacing w:val="8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რელევანტურია</w:t>
      </w:r>
      <w:r w:rsidRPr="000E3502">
        <w:rPr>
          <w:rFonts w:ascii="Sylfaen" w:hAnsi="Sylfaen" w:cs="Sylfaen"/>
          <w:spacing w:val="2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სივრცის დაგეგმარებისა</w:t>
      </w:r>
      <w:r w:rsidRPr="000E3502">
        <w:rPr>
          <w:rFonts w:ascii="Sylfaen" w:hAnsi="Sylfaen" w:cs="Sylfaen"/>
          <w:spacing w:val="2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და ქალაქთმშენებლობითი</w:t>
      </w:r>
      <w:r w:rsidRPr="000E3502">
        <w:rPr>
          <w:rFonts w:ascii="Sylfaen" w:hAnsi="Sylfaen" w:cs="Sylfaen"/>
          <w:spacing w:val="3"/>
          <w:sz w:val="24"/>
          <w:szCs w:val="24"/>
          <w:lang w:val="ka-GE"/>
        </w:rPr>
        <w:t xml:space="preserve"> </w:t>
      </w:r>
      <w:r w:rsidRPr="000E3502">
        <w:rPr>
          <w:rFonts w:ascii="Sylfaen" w:hAnsi="Sylfaen" w:cs="Sylfaen"/>
          <w:sz w:val="24"/>
          <w:szCs w:val="24"/>
          <w:lang w:val="ka-GE"/>
        </w:rPr>
        <w:t>გეგმებისათვი</w:t>
      </w:r>
      <w:r w:rsidRPr="000E3502">
        <w:rPr>
          <w:rFonts w:ascii="Sylfaen" w:hAnsi="Sylfaen" w:cs="Sylfaen"/>
          <w:spacing w:val="7"/>
          <w:sz w:val="24"/>
          <w:szCs w:val="24"/>
          <w:lang w:val="ka-GE"/>
        </w:rPr>
        <w:t>ს</w:t>
      </w:r>
      <w:r w:rsidRPr="000E3502">
        <w:rPr>
          <w:rFonts w:ascii="Sylfaen" w:hAnsi="Sylfaen" w:cs="Sylfaen"/>
          <w:sz w:val="24"/>
          <w:szCs w:val="24"/>
          <w:lang w:val="ka-GE"/>
        </w:rPr>
        <w:t>.</w:t>
      </w:r>
    </w:p>
    <w:p w:rsidR="00566086" w:rsidRPr="000E3502" w:rsidRDefault="00566086" w:rsidP="006F0032">
      <w:pPr>
        <w:spacing w:after="160" w:line="259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მუხლი 5. განაშენიანების გეგმის/განაშენიანების დეტალური გეგმის დამუშავების პრინციპები და შემადგენლობა</w:t>
      </w:r>
    </w:p>
    <w:p w:rsidR="00566086" w:rsidRPr="000E3502" w:rsidRDefault="00566086" w:rsidP="006F0032">
      <w:pPr>
        <w:spacing w:after="160" w:line="259" w:lineRule="auto"/>
        <w:jc w:val="both"/>
        <w:rPr>
          <w:rFonts w:ascii="Sylfaen" w:hAnsi="Sylfaen" w:cs="Sylfaen"/>
          <w:color w:val="FF0000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1.განაშენიანების გეგმის/განაშენიანების დეტალური გეგმის შემუშავების, დამტკიცების პროცედურა და წარსადგენი დოკუმენტაცია განისაზღვრება კანონმდებლობით.</w:t>
      </w:r>
    </w:p>
    <w:p w:rsidR="00566086" w:rsidRPr="000E3502" w:rsidRDefault="00566086" w:rsidP="006F0032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2. გენერალური გეგმა, მათ შორის დანართი №1 (ტექსტური ნაწილი) განსაზღვრავს ცალკეული გეგმარებითი ერთეულებისთვის განაშენიანების გეგმის/განაშენიანების დეტალური გეგმის კონკრეტულ შემადგენლობას, რომლის საფუძველზეც უნდა მოხდეს შესაბამისი ტერიტორიების განვითარება.</w:t>
      </w:r>
    </w:p>
    <w:p w:rsidR="00566086" w:rsidRPr="000E3502" w:rsidRDefault="00566086" w:rsidP="006F0032">
      <w:pPr>
        <w:spacing w:after="160" w:line="259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3. დაუშვებელია განაშენიანების გეგმით/განაშენიანების დეტალური გეგმით განაშენიანების პარამეტრების 10 % მეტად მატება.</w:t>
      </w:r>
    </w:p>
    <w:p w:rsidR="00566086" w:rsidRPr="000E3502" w:rsidRDefault="00566086" w:rsidP="00FB5498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4. განაშენიანების გეგმა/განაშენიანების დეტალური გეგმა უნდა შეესაბამებოდეს გენერალური გეგმით, მათშორის დანართი №1 (ტექსტური ნაწილით) დადგენილ მოთხოვნებს</w:t>
      </w:r>
    </w:p>
    <w:p w:rsidR="00566086" w:rsidRPr="000E3502" w:rsidRDefault="00566086" w:rsidP="00BD0D16">
      <w:pPr>
        <w:autoSpaceDE w:val="0"/>
        <w:autoSpaceDN w:val="0"/>
        <w:adjustRightInd w:val="0"/>
        <w:spacing w:before="240" w:after="120" w:line="288" w:lineRule="auto"/>
        <w:rPr>
          <w:rFonts w:ascii="Sylfaen" w:hAnsi="Sylfaen" w:cs="Sylfaen"/>
          <w:b/>
          <w:bCs/>
          <w:sz w:val="24"/>
          <w:szCs w:val="24"/>
          <w:lang w:val="ka-GE"/>
        </w:rPr>
      </w:pPr>
    </w:p>
    <w:p w:rsidR="00566086" w:rsidRPr="000E3502" w:rsidRDefault="00566086" w:rsidP="00BD0D16">
      <w:pPr>
        <w:autoSpaceDE w:val="0"/>
        <w:autoSpaceDN w:val="0"/>
        <w:adjustRightInd w:val="0"/>
        <w:spacing w:before="240" w:after="120" w:line="288" w:lineRule="auto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მუხლი 6. საბჭო</w:t>
      </w:r>
    </w:p>
    <w:p w:rsidR="00566086" w:rsidRPr="000E3502" w:rsidRDefault="00566086" w:rsidP="0062270E">
      <w:pPr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ბახმაროს ტერიტორიაზე ქვემოთ ჩამოთვლილ საკითხებზე გადაწყვეტილების მისაღებად საჭიროა საბჭოს რეკომენდაციების გათვალისწინება:</w:t>
      </w:r>
    </w:p>
    <w:p w:rsidR="00566086" w:rsidRPr="000E3502" w:rsidRDefault="00566086" w:rsidP="000E3502">
      <w:pPr>
        <w:autoSpaceDE w:val="0"/>
        <w:autoSpaceDN w:val="0"/>
        <w:adjustRightInd w:val="0"/>
        <w:spacing w:before="120" w:after="120" w:line="288" w:lineRule="auto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ა) სივრცის დაგეგმარების გეგმების/ქალაქთმშენებლობითი გეგმების კონცეფციის/პროექტის განხილვა;</w:t>
      </w:r>
    </w:p>
    <w:p w:rsidR="00566086" w:rsidRPr="000E3502" w:rsidRDefault="00566086" w:rsidP="008D5191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ბ) ამ რეგლამენტის შესაბამისად ფაქტობრივი პარამეტრების დადგენა;</w:t>
      </w:r>
    </w:p>
    <w:p w:rsidR="00566086" w:rsidRPr="000E3502" w:rsidRDefault="00566086" w:rsidP="008D5191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გ) შეუსაბამო მიწის ნაკვეთების ან/და შენობა-ნაგებობის შემდგომი განვითარება;</w:t>
      </w:r>
    </w:p>
    <w:p w:rsidR="00566086" w:rsidRPr="000E3502" w:rsidRDefault="00566086" w:rsidP="008D5191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დ) კანონმდებლობით ან/და ქალაქთმშენებლობითი დოკუმენტებით განსაზღვრული მშენებლობის საგამონაკლისო წესით დაშვება;</w:t>
      </w:r>
    </w:p>
    <w:p w:rsidR="00566086" w:rsidRPr="000E3502" w:rsidRDefault="00566086" w:rsidP="008D5191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ე) არასამშენებლო ტერიტორიაზე მდებარე მიწის ნაკვეთის საგამონაკლისო წესით განაშენიანების პირობების დადგენა;</w:t>
      </w:r>
    </w:p>
    <w:p w:rsidR="00566086" w:rsidRPr="000E3502" w:rsidRDefault="00566086" w:rsidP="008D5191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ვ) განაშენიანების დეტალური გეგმის საფუძველზე განაშენიანების პარამეტრების მატება გენერალური გეგმისა და განაშენიანების გეგმის მართვის რეგლამენტების შესაბამისად;</w:t>
      </w:r>
    </w:p>
    <w:p w:rsidR="00566086" w:rsidRPr="000E3502" w:rsidRDefault="00566086" w:rsidP="008D5191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ზ) მიწის ნაკვეთის სამშენებლოდ განვითარების მიზნით გამიჯვნა;</w:t>
      </w:r>
    </w:p>
    <w:p w:rsidR="00566086" w:rsidRPr="000E3502" w:rsidRDefault="00566086" w:rsidP="008D5191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თ) კანონმდებლობით განსაზღვრული სხვა საკითხები.</w:t>
      </w:r>
    </w:p>
    <w:p w:rsidR="00566086" w:rsidRPr="000E3502" w:rsidRDefault="00566086" w:rsidP="00BD0D16">
      <w:pPr>
        <w:autoSpaceDE w:val="0"/>
        <w:autoSpaceDN w:val="0"/>
        <w:adjustRightInd w:val="0"/>
        <w:spacing w:before="120" w:after="120" w:line="288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 xml:space="preserve">თავი III </w:t>
      </w:r>
    </w:p>
    <w:p w:rsidR="00566086" w:rsidRPr="000E3502" w:rsidRDefault="00566086" w:rsidP="0032081C">
      <w:pPr>
        <w:autoSpaceDE w:val="0"/>
        <w:autoSpaceDN w:val="0"/>
        <w:adjustRightInd w:val="0"/>
        <w:spacing w:before="120" w:after="120" w:line="288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სამშენებლო, არასამშენებლო ტერიტორიები და დამცავი ზონები</w:t>
      </w:r>
    </w:p>
    <w:p w:rsidR="00566086" w:rsidRPr="000E3502" w:rsidRDefault="00566086" w:rsidP="00BD0D16">
      <w:pPr>
        <w:autoSpaceDE w:val="0"/>
        <w:autoSpaceDN w:val="0"/>
        <w:adjustRightInd w:val="0"/>
        <w:spacing w:before="120" w:after="120" w:line="288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</w:p>
    <w:p w:rsidR="00566086" w:rsidRPr="000E3502" w:rsidRDefault="00566086" w:rsidP="005B29CB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მუხლი 7. სამშენებლო ტერიტორიები</w:t>
      </w:r>
    </w:p>
    <w:p w:rsidR="00566086" w:rsidRPr="000E3502" w:rsidRDefault="00566086" w:rsidP="0032081C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 xml:space="preserve">1. </w:t>
      </w:r>
      <w:bookmarkStart w:id="1" w:name="_Hlk14777656"/>
      <w:r w:rsidRPr="000E3502">
        <w:rPr>
          <w:rFonts w:ascii="Sylfaen" w:hAnsi="Sylfaen" w:cs="Sylfaen"/>
          <w:sz w:val="24"/>
          <w:szCs w:val="24"/>
          <w:lang w:val="ka-GE"/>
        </w:rPr>
        <w:t>სამშენებლო ტერიტორიაზე დგინდება შემდეგი ფუნქციური ზონები</w:t>
      </w:r>
      <w:bookmarkEnd w:id="1"/>
      <w:r w:rsidRPr="000E3502">
        <w:rPr>
          <w:rFonts w:ascii="Sylfaen" w:hAnsi="Sylfaen" w:cs="Sylfaen"/>
          <w:sz w:val="24"/>
          <w:szCs w:val="24"/>
          <w:lang w:val="ka-GE"/>
        </w:rPr>
        <w:t>:</w:t>
      </w:r>
    </w:p>
    <w:p w:rsidR="00566086" w:rsidRPr="000E3502" w:rsidRDefault="00566086" w:rsidP="0032081C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ა) შერეული ზონა (შზ);</w:t>
      </w:r>
    </w:p>
    <w:p w:rsidR="00566086" w:rsidRPr="000E3502" w:rsidRDefault="00566086" w:rsidP="0032081C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ბ) ინდუსტრიული ზონა (იზ).</w:t>
      </w:r>
    </w:p>
    <w:p w:rsidR="00566086" w:rsidRPr="000E3502" w:rsidRDefault="00566086" w:rsidP="0032081C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2. სამშენებლო ტერიტორიაზე დგინდება შემდეგი ფუნქციური ქვეზონები: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bookmarkStart w:id="2" w:name="_Hlk14968112"/>
      <w:r w:rsidRPr="000E3502">
        <w:rPr>
          <w:rFonts w:ascii="Sylfaen" w:hAnsi="Sylfaen" w:cs="Sylfaen"/>
          <w:sz w:val="24"/>
          <w:szCs w:val="24"/>
          <w:lang w:val="ka-GE"/>
        </w:rPr>
        <w:t>ა) სასოფლო-სამოსახლო ზონა (შზ-1);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ბ) საკურორტო ზონა  – 1 (შზ-6);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გ) საკურორტო ზონა – 2 (შზ-7);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 xml:space="preserve">დ) </w:t>
      </w:r>
      <w:bookmarkStart w:id="3" w:name="_Hlk14968601"/>
      <w:r w:rsidRPr="000E3502">
        <w:rPr>
          <w:rFonts w:ascii="Sylfaen" w:hAnsi="Sylfaen" w:cs="Sylfaen"/>
          <w:sz w:val="24"/>
          <w:szCs w:val="24"/>
          <w:lang w:val="ka-GE"/>
        </w:rPr>
        <w:t>კომერციული ზონა (შზ-5)</w:t>
      </w:r>
      <w:bookmarkEnd w:id="3"/>
      <w:r w:rsidRPr="000E3502">
        <w:rPr>
          <w:rFonts w:ascii="Sylfaen" w:hAnsi="Sylfaen" w:cs="Sylfaen"/>
          <w:sz w:val="24"/>
          <w:szCs w:val="24"/>
          <w:lang w:val="ka-GE"/>
        </w:rPr>
        <w:t>;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 xml:space="preserve">ე) </w:t>
      </w:r>
      <w:bookmarkStart w:id="4" w:name="_Hlk14968718"/>
      <w:r w:rsidRPr="000E3502">
        <w:rPr>
          <w:rFonts w:ascii="Sylfaen" w:hAnsi="Sylfaen" w:cs="Sylfaen"/>
          <w:sz w:val="24"/>
          <w:szCs w:val="24"/>
          <w:lang w:val="ka-GE"/>
        </w:rPr>
        <w:t>საწარმოო ზონა (იზ-1).</w:t>
      </w:r>
    </w:p>
    <w:bookmarkEnd w:id="2"/>
    <w:bookmarkEnd w:id="4"/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3. განაშენიანების გეგმით/განაშენიანების დეტალური გეგმით განისაზღვრება ფუნქციური ქვეზონების განაშენიანების მართვა.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bookmarkStart w:id="5" w:name="_Hlk14783736"/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მუხლი 8. არასამშენებლო</w:t>
      </w:r>
      <w:bookmarkEnd w:id="5"/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 xml:space="preserve"> და სატრანსპორტო ინფრასტრუქტურის ტერიტორიები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ბახმაროს ტერიტორიაზე გამოიყოფა შემდეგი არასამშენებლო ტერიტორიები: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ა) სასოფლო-სამეურნეო ტერიტორია;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ბ) ლანდშაფტური ტერიტორია;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გ) გამწვანებული ტერიტორია;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დ) ზელოკალური სატრანსპორტო ტერიტორია;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 xml:space="preserve">ე) ლოკალური სატრანსპორტო ტერიტორია. </w:t>
      </w:r>
    </w:p>
    <w:p w:rsidR="00566086" w:rsidRPr="000E3502" w:rsidRDefault="00566086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მუხლი 9. დამცავი ზონები და მათი რეგლამენტები</w:t>
      </w:r>
    </w:p>
    <w:p w:rsidR="00566086" w:rsidRPr="000E3502" w:rsidRDefault="00566086" w:rsidP="000C09A6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1. ბახმაროს ტერიტორიაზე გამოიყოფ გარემოს დამცავი ზონა 3 (გდზ-3) – არის წყლის დამცავი ტერიტორია სადაც, ხორციელდება წყლის დამცავი ტერიტორიის დაცვა და აღდგენა.</w:t>
      </w:r>
    </w:p>
    <w:p w:rsidR="00566086" w:rsidRPr="000E3502" w:rsidRDefault="00566086" w:rsidP="000C09A6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2. სანიტარული დაცვის ზონები:</w:t>
      </w:r>
    </w:p>
    <w:p w:rsidR="00566086" w:rsidRPr="000E3502" w:rsidRDefault="00566086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ა) სანიტარული დაცვის ზონა 2 (სდზ-2);</w:t>
      </w:r>
    </w:p>
    <w:p w:rsidR="00566086" w:rsidRPr="000E3502" w:rsidRDefault="00566086" w:rsidP="000C09A6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ბ) სანიტარული დაცვის ზონა 3 (სდზ-3).</w:t>
      </w:r>
    </w:p>
    <w:p w:rsidR="00566086" w:rsidRPr="000E3502" w:rsidRDefault="00566086" w:rsidP="000C09A6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3. ბახმაროს ტერიტორიაზე მოქმედი ზონების რეგლამენტები განსაზღვრულია გარემოს დაცვის შესახებ საქართელოს კანონით, კურორტებისა და საკურორტო ადგილების სანიტარული დაცვის ზონების შესახებ საქართველოს კანონით.</w:t>
      </w:r>
    </w:p>
    <w:p w:rsidR="00566086" w:rsidRPr="000E3502" w:rsidRDefault="00566086" w:rsidP="000C09A6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E3502">
        <w:rPr>
          <w:rFonts w:ascii="Sylfaen" w:hAnsi="Sylfaen" w:cs="Sylfaen"/>
          <w:b/>
          <w:bCs/>
          <w:sz w:val="24"/>
          <w:szCs w:val="24"/>
          <w:lang w:val="ka-GE"/>
        </w:rPr>
        <w:t>მუხლი 10. ბუნებრივი საფრთხეები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1. ბახმაროს ტერიტორიაზე გამოიყოფა შემდეგი ბუნებრივი საფრთხეები: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ა) მეწყერსაშიში ზონა;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ბ) ღვარცოფსაშიში ზონა;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გ) წყალდიდობის და დატბორვის ზონები;</w:t>
      </w:r>
    </w:p>
    <w:p w:rsidR="00566086" w:rsidRPr="000E3502" w:rsidRDefault="00566086" w:rsidP="00B17A5F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დ) ზვავსაშიშროების ზნა.</w:t>
      </w:r>
    </w:p>
    <w:p w:rsidR="00566086" w:rsidRPr="000E3502" w:rsidRDefault="00566086" w:rsidP="000E3502">
      <w:pPr>
        <w:autoSpaceDE w:val="0"/>
        <w:autoSpaceDN w:val="0"/>
        <w:adjustRightInd w:val="0"/>
        <w:spacing w:before="120" w:after="120" w:line="288" w:lineRule="auto"/>
        <w:jc w:val="both"/>
        <w:rPr>
          <w:sz w:val="24"/>
          <w:szCs w:val="24"/>
          <w:lang w:val="ka-GE"/>
        </w:rPr>
      </w:pPr>
      <w:r w:rsidRPr="000E3502">
        <w:rPr>
          <w:rFonts w:ascii="Sylfaen" w:hAnsi="Sylfaen" w:cs="Sylfaen"/>
          <w:sz w:val="24"/>
          <w:szCs w:val="24"/>
          <w:lang w:val="ka-GE"/>
        </w:rPr>
        <w:t>2. ბუნებრივი საფრთხეების არეალები განსაზღვრულია გენერალური გეგმაში. აღნიშნულ არეალში, საფრთხის აღმოფხვრამდე აკრძალულია სამშენებლო სამუშაოები, გარდა საფრთღის აღმოსაფხვრელად განსახორციელებელი სამუშაოებისა და მშენებლობებისა.</w:t>
      </w:r>
    </w:p>
    <w:sectPr w:rsidR="00566086" w:rsidRPr="000E3502" w:rsidSect="00F6109F">
      <w:footerReference w:type="default" r:id="rId7"/>
      <w:pgSz w:w="11907" w:h="16839" w:code="9"/>
      <w:pgMar w:top="851" w:right="1134" w:bottom="993" w:left="1134" w:header="737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6086" w:rsidRDefault="00566086" w:rsidP="000C7D8A">
      <w:pPr>
        <w:spacing w:after="0" w:line="240" w:lineRule="auto"/>
      </w:pPr>
      <w:r>
        <w:separator/>
      </w:r>
    </w:p>
  </w:endnote>
  <w:endnote w:type="continuationSeparator" w:id="0">
    <w:p w:rsidR="00566086" w:rsidRDefault="00566086" w:rsidP="000C7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6086" w:rsidRDefault="00566086" w:rsidP="00E2212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  <w:p w:rsidR="00566086" w:rsidRDefault="0056608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6086" w:rsidRDefault="00566086" w:rsidP="000C7D8A">
      <w:pPr>
        <w:spacing w:after="0" w:line="240" w:lineRule="auto"/>
      </w:pPr>
      <w:r>
        <w:separator/>
      </w:r>
    </w:p>
  </w:footnote>
  <w:footnote w:type="continuationSeparator" w:id="0">
    <w:p w:rsidR="00566086" w:rsidRDefault="00566086" w:rsidP="000C7D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C2B10"/>
    <w:multiLevelType w:val="hybridMultilevel"/>
    <w:tmpl w:val="7B1451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77590"/>
    <w:multiLevelType w:val="hybridMultilevel"/>
    <w:tmpl w:val="2A06A9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24DCC"/>
    <w:multiLevelType w:val="hybridMultilevel"/>
    <w:tmpl w:val="8E025CC0"/>
    <w:lvl w:ilvl="0" w:tplc="614AC7F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F0B73"/>
    <w:multiLevelType w:val="hybridMultilevel"/>
    <w:tmpl w:val="CBA058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37AE2"/>
    <w:multiLevelType w:val="hybridMultilevel"/>
    <w:tmpl w:val="215C3618"/>
    <w:lvl w:ilvl="0" w:tplc="92AA2F0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A168AE"/>
    <w:multiLevelType w:val="hybridMultilevel"/>
    <w:tmpl w:val="66B8F97C"/>
    <w:lvl w:ilvl="0" w:tplc="6622AB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46A0B"/>
    <w:multiLevelType w:val="hybridMultilevel"/>
    <w:tmpl w:val="F0BA8F56"/>
    <w:lvl w:ilvl="0" w:tplc="614AC7F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55842"/>
    <w:multiLevelType w:val="hybridMultilevel"/>
    <w:tmpl w:val="2BA84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924F57"/>
    <w:multiLevelType w:val="hybridMultilevel"/>
    <w:tmpl w:val="26840F98"/>
    <w:lvl w:ilvl="0" w:tplc="0409000F">
      <w:start w:val="1"/>
      <w:numFmt w:val="decimal"/>
      <w:lvlText w:val="%1."/>
      <w:lvlJc w:val="left"/>
      <w:pPr>
        <w:tabs>
          <w:tab w:val="num" w:pos="1288"/>
        </w:tabs>
        <w:ind w:left="128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9" w15:restartNumberingAfterBreak="0">
    <w:nsid w:val="21934234"/>
    <w:multiLevelType w:val="hybridMultilevel"/>
    <w:tmpl w:val="0E9E43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D95FF9"/>
    <w:multiLevelType w:val="hybridMultilevel"/>
    <w:tmpl w:val="7DF49E5C"/>
    <w:lvl w:ilvl="0" w:tplc="D37E29F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F5D12"/>
    <w:multiLevelType w:val="hybridMultilevel"/>
    <w:tmpl w:val="215C3618"/>
    <w:lvl w:ilvl="0" w:tplc="92AA2F0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24EE3"/>
    <w:multiLevelType w:val="hybridMultilevel"/>
    <w:tmpl w:val="2DA2128E"/>
    <w:lvl w:ilvl="0" w:tplc="0419000F">
      <w:start w:val="1"/>
      <w:numFmt w:val="decimal"/>
      <w:lvlText w:val="%1."/>
      <w:lvlJc w:val="left"/>
      <w:pPr>
        <w:ind w:left="1003" w:hanging="360"/>
      </w:pPr>
    </w:lvl>
    <w:lvl w:ilvl="1" w:tplc="04190019">
      <w:start w:val="1"/>
      <w:numFmt w:val="lowerLetter"/>
      <w:lvlText w:val="%2."/>
      <w:lvlJc w:val="left"/>
      <w:pPr>
        <w:ind w:left="1723" w:hanging="360"/>
      </w:pPr>
    </w:lvl>
    <w:lvl w:ilvl="2" w:tplc="0419001B">
      <w:start w:val="1"/>
      <w:numFmt w:val="lowerRoman"/>
      <w:lvlText w:val="%3."/>
      <w:lvlJc w:val="right"/>
      <w:pPr>
        <w:ind w:left="2443" w:hanging="180"/>
      </w:pPr>
    </w:lvl>
    <w:lvl w:ilvl="3" w:tplc="0419000F">
      <w:start w:val="1"/>
      <w:numFmt w:val="decimal"/>
      <w:lvlText w:val="%4."/>
      <w:lvlJc w:val="left"/>
      <w:pPr>
        <w:ind w:left="3163" w:hanging="360"/>
      </w:pPr>
    </w:lvl>
    <w:lvl w:ilvl="4" w:tplc="04190019">
      <w:start w:val="1"/>
      <w:numFmt w:val="lowerLetter"/>
      <w:lvlText w:val="%5."/>
      <w:lvlJc w:val="left"/>
      <w:pPr>
        <w:ind w:left="3883" w:hanging="360"/>
      </w:pPr>
    </w:lvl>
    <w:lvl w:ilvl="5" w:tplc="0419001B">
      <w:start w:val="1"/>
      <w:numFmt w:val="lowerRoman"/>
      <w:lvlText w:val="%6."/>
      <w:lvlJc w:val="right"/>
      <w:pPr>
        <w:ind w:left="4603" w:hanging="180"/>
      </w:pPr>
    </w:lvl>
    <w:lvl w:ilvl="6" w:tplc="0419000F">
      <w:start w:val="1"/>
      <w:numFmt w:val="decimal"/>
      <w:lvlText w:val="%7."/>
      <w:lvlJc w:val="left"/>
      <w:pPr>
        <w:ind w:left="5323" w:hanging="360"/>
      </w:pPr>
    </w:lvl>
    <w:lvl w:ilvl="7" w:tplc="04190019">
      <w:start w:val="1"/>
      <w:numFmt w:val="lowerLetter"/>
      <w:lvlText w:val="%8."/>
      <w:lvlJc w:val="left"/>
      <w:pPr>
        <w:ind w:left="6043" w:hanging="360"/>
      </w:pPr>
    </w:lvl>
    <w:lvl w:ilvl="8" w:tplc="0419001B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3A627303"/>
    <w:multiLevelType w:val="hybridMultilevel"/>
    <w:tmpl w:val="F27AC994"/>
    <w:lvl w:ilvl="0" w:tplc="0409000F">
      <w:start w:val="1"/>
      <w:numFmt w:val="decimal"/>
      <w:lvlText w:val="%1."/>
      <w:lvlJc w:val="left"/>
      <w:pPr>
        <w:tabs>
          <w:tab w:val="num" w:pos="1288"/>
        </w:tabs>
        <w:ind w:left="128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4" w15:restartNumberingAfterBreak="0">
    <w:nsid w:val="3CE25AD8"/>
    <w:multiLevelType w:val="hybridMultilevel"/>
    <w:tmpl w:val="F0D81DAA"/>
    <w:lvl w:ilvl="0" w:tplc="8A4AAAE0">
      <w:start w:val="1"/>
      <w:numFmt w:val="decimal"/>
      <w:lvlText w:val="%1."/>
      <w:lvlJc w:val="left"/>
      <w:pPr>
        <w:ind w:left="1211" w:hanging="360"/>
      </w:pPr>
      <w:rPr>
        <w:rFonts w:ascii="Sylfaen" w:hAnsi="Sylfaen" w:cs="Sylfae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89467E"/>
    <w:multiLevelType w:val="hybridMultilevel"/>
    <w:tmpl w:val="81FAD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D0139"/>
    <w:multiLevelType w:val="hybridMultilevel"/>
    <w:tmpl w:val="4C6C4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08A27C3"/>
    <w:multiLevelType w:val="hybridMultilevel"/>
    <w:tmpl w:val="2EC248E4"/>
    <w:lvl w:ilvl="0" w:tplc="B740C10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651F1A"/>
    <w:multiLevelType w:val="hybridMultilevel"/>
    <w:tmpl w:val="D3D8991E"/>
    <w:lvl w:ilvl="0" w:tplc="B3346B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407D3A"/>
    <w:multiLevelType w:val="hybridMultilevel"/>
    <w:tmpl w:val="CDB40B46"/>
    <w:lvl w:ilvl="0" w:tplc="EDCE914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482789"/>
    <w:multiLevelType w:val="hybridMultilevel"/>
    <w:tmpl w:val="AAC6F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39701F"/>
    <w:multiLevelType w:val="hybridMultilevel"/>
    <w:tmpl w:val="18C6E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616E22"/>
    <w:multiLevelType w:val="hybridMultilevel"/>
    <w:tmpl w:val="D45C7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3460D0"/>
    <w:multiLevelType w:val="hybridMultilevel"/>
    <w:tmpl w:val="CDB40B46"/>
    <w:lvl w:ilvl="0" w:tplc="EDCE914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647294"/>
    <w:multiLevelType w:val="hybridMultilevel"/>
    <w:tmpl w:val="2EC248E4"/>
    <w:lvl w:ilvl="0" w:tplc="B740C10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710E81"/>
    <w:multiLevelType w:val="hybridMultilevel"/>
    <w:tmpl w:val="AAC6F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BA0790"/>
    <w:multiLevelType w:val="hybridMultilevel"/>
    <w:tmpl w:val="FD20388E"/>
    <w:lvl w:ilvl="0" w:tplc="9CC0FB1C">
      <w:start w:val="30"/>
      <w:numFmt w:val="bullet"/>
      <w:lvlText w:val="-"/>
      <w:lvlJc w:val="left"/>
      <w:pPr>
        <w:ind w:left="292" w:hanging="360"/>
      </w:pPr>
      <w:rPr>
        <w:rFonts w:ascii="Sylfaen" w:eastAsia="Times New Roman" w:hAnsi="Sylfaen" w:hint="default"/>
      </w:rPr>
    </w:lvl>
    <w:lvl w:ilvl="1" w:tplc="04090003">
      <w:start w:val="1"/>
      <w:numFmt w:val="bullet"/>
      <w:lvlText w:val="o"/>
      <w:lvlJc w:val="left"/>
      <w:pPr>
        <w:ind w:left="10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73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45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1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89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1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33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052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8B007F8"/>
    <w:multiLevelType w:val="hybridMultilevel"/>
    <w:tmpl w:val="18C6E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004CA2"/>
    <w:multiLevelType w:val="multilevel"/>
    <w:tmpl w:val="F140CC88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485"/>
        </w:tabs>
        <w:ind w:left="1485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45"/>
        </w:tabs>
        <w:ind w:left="1845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5"/>
        </w:tabs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65"/>
        </w:tabs>
        <w:ind w:left="2565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925"/>
        </w:tabs>
        <w:ind w:left="2925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925"/>
        </w:tabs>
        <w:ind w:left="2925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285"/>
        </w:tabs>
        <w:ind w:left="3285" w:hanging="2520"/>
      </w:pPr>
      <w:rPr>
        <w:rFonts w:hint="default"/>
      </w:rPr>
    </w:lvl>
  </w:abstractNum>
  <w:abstractNum w:abstractNumId="29" w15:restartNumberingAfterBreak="0">
    <w:nsid w:val="6DA102CD"/>
    <w:multiLevelType w:val="hybridMultilevel"/>
    <w:tmpl w:val="4078C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B62DCE"/>
    <w:multiLevelType w:val="hybridMultilevel"/>
    <w:tmpl w:val="ED92B1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FD0474E"/>
    <w:multiLevelType w:val="hybridMultilevel"/>
    <w:tmpl w:val="5D7CE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AA43C8"/>
    <w:multiLevelType w:val="hybridMultilevel"/>
    <w:tmpl w:val="0082CDC8"/>
    <w:lvl w:ilvl="0" w:tplc="ED2A153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3301F5"/>
    <w:multiLevelType w:val="hybridMultilevel"/>
    <w:tmpl w:val="4DDA00A8"/>
    <w:lvl w:ilvl="0" w:tplc="6622AB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FF2E03"/>
    <w:multiLevelType w:val="hybridMultilevel"/>
    <w:tmpl w:val="AAC6F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74B44"/>
    <w:multiLevelType w:val="hybridMultilevel"/>
    <w:tmpl w:val="7778C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5"/>
  </w:num>
  <w:num w:numId="3">
    <w:abstractNumId w:val="13"/>
  </w:num>
  <w:num w:numId="4">
    <w:abstractNumId w:val="8"/>
  </w:num>
  <w:num w:numId="5">
    <w:abstractNumId w:val="28"/>
  </w:num>
  <w:num w:numId="6">
    <w:abstractNumId w:val="26"/>
  </w:num>
  <w:num w:numId="7">
    <w:abstractNumId w:val="9"/>
  </w:num>
  <w:num w:numId="8">
    <w:abstractNumId w:val="34"/>
  </w:num>
  <w:num w:numId="9">
    <w:abstractNumId w:val="20"/>
  </w:num>
  <w:num w:numId="10">
    <w:abstractNumId w:val="30"/>
  </w:num>
  <w:num w:numId="11">
    <w:abstractNumId w:val="32"/>
  </w:num>
  <w:num w:numId="12">
    <w:abstractNumId w:val="11"/>
  </w:num>
  <w:num w:numId="13">
    <w:abstractNumId w:val="4"/>
  </w:num>
  <w:num w:numId="14">
    <w:abstractNumId w:val="3"/>
  </w:num>
  <w:num w:numId="15">
    <w:abstractNumId w:val="7"/>
  </w:num>
  <w:num w:numId="16">
    <w:abstractNumId w:val="6"/>
  </w:num>
  <w:num w:numId="17">
    <w:abstractNumId w:val="2"/>
  </w:num>
  <w:num w:numId="18">
    <w:abstractNumId w:val="21"/>
  </w:num>
  <w:num w:numId="19">
    <w:abstractNumId w:val="22"/>
  </w:num>
  <w:num w:numId="20">
    <w:abstractNumId w:val="23"/>
  </w:num>
  <w:num w:numId="21">
    <w:abstractNumId w:val="0"/>
  </w:num>
  <w:num w:numId="22">
    <w:abstractNumId w:val="10"/>
  </w:num>
  <w:num w:numId="23">
    <w:abstractNumId w:val="1"/>
  </w:num>
  <w:num w:numId="24">
    <w:abstractNumId w:val="31"/>
  </w:num>
  <w:num w:numId="25">
    <w:abstractNumId w:val="15"/>
  </w:num>
  <w:num w:numId="26">
    <w:abstractNumId w:val="17"/>
  </w:num>
  <w:num w:numId="27">
    <w:abstractNumId w:val="14"/>
  </w:num>
  <w:num w:numId="28">
    <w:abstractNumId w:val="16"/>
  </w:num>
  <w:num w:numId="29">
    <w:abstractNumId w:val="29"/>
  </w:num>
  <w:num w:numId="30">
    <w:abstractNumId w:val="33"/>
  </w:num>
  <w:num w:numId="31">
    <w:abstractNumId w:val="5"/>
  </w:num>
  <w:num w:numId="32">
    <w:abstractNumId w:val="19"/>
  </w:num>
  <w:num w:numId="33">
    <w:abstractNumId w:val="18"/>
  </w:num>
  <w:num w:numId="34">
    <w:abstractNumId w:val="35"/>
  </w:num>
  <w:num w:numId="35">
    <w:abstractNumId w:val="12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7D8A"/>
    <w:rsid w:val="00000D19"/>
    <w:rsid w:val="000029F9"/>
    <w:rsid w:val="000055FE"/>
    <w:rsid w:val="0001252B"/>
    <w:rsid w:val="0001316D"/>
    <w:rsid w:val="00020468"/>
    <w:rsid w:val="00020A12"/>
    <w:rsid w:val="00020D99"/>
    <w:rsid w:val="00021036"/>
    <w:rsid w:val="00023F18"/>
    <w:rsid w:val="00025A99"/>
    <w:rsid w:val="00025EDE"/>
    <w:rsid w:val="000312D9"/>
    <w:rsid w:val="00042488"/>
    <w:rsid w:val="000534A8"/>
    <w:rsid w:val="00060B0E"/>
    <w:rsid w:val="00062664"/>
    <w:rsid w:val="00064C11"/>
    <w:rsid w:val="00065648"/>
    <w:rsid w:val="000714F6"/>
    <w:rsid w:val="0007245C"/>
    <w:rsid w:val="00076FED"/>
    <w:rsid w:val="0008251A"/>
    <w:rsid w:val="00083282"/>
    <w:rsid w:val="000860F3"/>
    <w:rsid w:val="000864F2"/>
    <w:rsid w:val="000917F9"/>
    <w:rsid w:val="000A08D8"/>
    <w:rsid w:val="000A1DEF"/>
    <w:rsid w:val="000A3F9B"/>
    <w:rsid w:val="000B222A"/>
    <w:rsid w:val="000B3148"/>
    <w:rsid w:val="000B33A6"/>
    <w:rsid w:val="000B4599"/>
    <w:rsid w:val="000B7193"/>
    <w:rsid w:val="000C04F2"/>
    <w:rsid w:val="000C09A6"/>
    <w:rsid w:val="000C0D82"/>
    <w:rsid w:val="000C2817"/>
    <w:rsid w:val="000C33FC"/>
    <w:rsid w:val="000C4D88"/>
    <w:rsid w:val="000C7031"/>
    <w:rsid w:val="000C7D8A"/>
    <w:rsid w:val="000D05C1"/>
    <w:rsid w:val="000D1551"/>
    <w:rsid w:val="000D20E9"/>
    <w:rsid w:val="000D2A26"/>
    <w:rsid w:val="000D3AB6"/>
    <w:rsid w:val="000D41A8"/>
    <w:rsid w:val="000D7E13"/>
    <w:rsid w:val="000E11E1"/>
    <w:rsid w:val="000E324F"/>
    <w:rsid w:val="000E3502"/>
    <w:rsid w:val="000E5376"/>
    <w:rsid w:val="000E794E"/>
    <w:rsid w:val="000F0110"/>
    <w:rsid w:val="000F28A6"/>
    <w:rsid w:val="000F419C"/>
    <w:rsid w:val="001012C3"/>
    <w:rsid w:val="001037F1"/>
    <w:rsid w:val="00105151"/>
    <w:rsid w:val="001118C1"/>
    <w:rsid w:val="00114D1E"/>
    <w:rsid w:val="001200FE"/>
    <w:rsid w:val="00123F2C"/>
    <w:rsid w:val="00130D8A"/>
    <w:rsid w:val="0013116E"/>
    <w:rsid w:val="00132442"/>
    <w:rsid w:val="001349D7"/>
    <w:rsid w:val="00136511"/>
    <w:rsid w:val="001450A0"/>
    <w:rsid w:val="00146222"/>
    <w:rsid w:val="00152570"/>
    <w:rsid w:val="001529E4"/>
    <w:rsid w:val="001556B7"/>
    <w:rsid w:val="0016030C"/>
    <w:rsid w:val="00163CC0"/>
    <w:rsid w:val="00171AD0"/>
    <w:rsid w:val="00174B1F"/>
    <w:rsid w:val="00190165"/>
    <w:rsid w:val="00194DE8"/>
    <w:rsid w:val="00195D20"/>
    <w:rsid w:val="00197501"/>
    <w:rsid w:val="001B0404"/>
    <w:rsid w:val="001B0935"/>
    <w:rsid w:val="001B43AA"/>
    <w:rsid w:val="001C22AF"/>
    <w:rsid w:val="001C3967"/>
    <w:rsid w:val="001C5445"/>
    <w:rsid w:val="001C6593"/>
    <w:rsid w:val="001C6675"/>
    <w:rsid w:val="001C703B"/>
    <w:rsid w:val="001C7AF2"/>
    <w:rsid w:val="001D2780"/>
    <w:rsid w:val="001D5C55"/>
    <w:rsid w:val="001E1184"/>
    <w:rsid w:val="001F07C9"/>
    <w:rsid w:val="001F1041"/>
    <w:rsid w:val="001F10EC"/>
    <w:rsid w:val="001F47D5"/>
    <w:rsid w:val="002043E6"/>
    <w:rsid w:val="0021040E"/>
    <w:rsid w:val="00213ECE"/>
    <w:rsid w:val="0022196B"/>
    <w:rsid w:val="00221FFD"/>
    <w:rsid w:val="00226441"/>
    <w:rsid w:val="00226A1B"/>
    <w:rsid w:val="00227257"/>
    <w:rsid w:val="00231DF6"/>
    <w:rsid w:val="00231EEF"/>
    <w:rsid w:val="0023230C"/>
    <w:rsid w:val="0025058C"/>
    <w:rsid w:val="002565AB"/>
    <w:rsid w:val="0025697A"/>
    <w:rsid w:val="00273D68"/>
    <w:rsid w:val="002759A9"/>
    <w:rsid w:val="00276FAE"/>
    <w:rsid w:val="00287FF5"/>
    <w:rsid w:val="002928F0"/>
    <w:rsid w:val="002931DF"/>
    <w:rsid w:val="002932D9"/>
    <w:rsid w:val="00296774"/>
    <w:rsid w:val="00297E0C"/>
    <w:rsid w:val="002A0347"/>
    <w:rsid w:val="002A1D8D"/>
    <w:rsid w:val="002B0651"/>
    <w:rsid w:val="002B6312"/>
    <w:rsid w:val="002B7388"/>
    <w:rsid w:val="002B7B38"/>
    <w:rsid w:val="002C540F"/>
    <w:rsid w:val="002D02B0"/>
    <w:rsid w:val="002D39E3"/>
    <w:rsid w:val="002D42E2"/>
    <w:rsid w:val="002D5FC5"/>
    <w:rsid w:val="002D61C2"/>
    <w:rsid w:val="002D61FE"/>
    <w:rsid w:val="002D7952"/>
    <w:rsid w:val="002E3C6E"/>
    <w:rsid w:val="002F2FA7"/>
    <w:rsid w:val="002F3AE5"/>
    <w:rsid w:val="003061C5"/>
    <w:rsid w:val="003130A6"/>
    <w:rsid w:val="0032081C"/>
    <w:rsid w:val="00326D85"/>
    <w:rsid w:val="003506EE"/>
    <w:rsid w:val="00354142"/>
    <w:rsid w:val="003571B4"/>
    <w:rsid w:val="003609A0"/>
    <w:rsid w:val="0036247F"/>
    <w:rsid w:val="00362576"/>
    <w:rsid w:val="00364B28"/>
    <w:rsid w:val="003739DE"/>
    <w:rsid w:val="00383350"/>
    <w:rsid w:val="0038451C"/>
    <w:rsid w:val="0038679E"/>
    <w:rsid w:val="00390A65"/>
    <w:rsid w:val="0039233B"/>
    <w:rsid w:val="00393644"/>
    <w:rsid w:val="003A617F"/>
    <w:rsid w:val="003B2736"/>
    <w:rsid w:val="003B6618"/>
    <w:rsid w:val="003C5B6D"/>
    <w:rsid w:val="003D4FEF"/>
    <w:rsid w:val="003D55A1"/>
    <w:rsid w:val="003E17C1"/>
    <w:rsid w:val="003E4B95"/>
    <w:rsid w:val="003E526A"/>
    <w:rsid w:val="003E6493"/>
    <w:rsid w:val="003E72F4"/>
    <w:rsid w:val="00401856"/>
    <w:rsid w:val="004025EF"/>
    <w:rsid w:val="00405889"/>
    <w:rsid w:val="00405D53"/>
    <w:rsid w:val="00411985"/>
    <w:rsid w:val="0041207F"/>
    <w:rsid w:val="004162CB"/>
    <w:rsid w:val="00420006"/>
    <w:rsid w:val="00423944"/>
    <w:rsid w:val="0042498A"/>
    <w:rsid w:val="00425801"/>
    <w:rsid w:val="0043652D"/>
    <w:rsid w:val="004406C6"/>
    <w:rsid w:val="00441F0D"/>
    <w:rsid w:val="00444840"/>
    <w:rsid w:val="00454A25"/>
    <w:rsid w:val="00454EAA"/>
    <w:rsid w:val="004619D0"/>
    <w:rsid w:val="00462638"/>
    <w:rsid w:val="00466C6B"/>
    <w:rsid w:val="00476063"/>
    <w:rsid w:val="00477103"/>
    <w:rsid w:val="004774F1"/>
    <w:rsid w:val="00477E8F"/>
    <w:rsid w:val="0048543F"/>
    <w:rsid w:val="0048625A"/>
    <w:rsid w:val="0049214A"/>
    <w:rsid w:val="004B65A6"/>
    <w:rsid w:val="004D326F"/>
    <w:rsid w:val="004D3D64"/>
    <w:rsid w:val="004D69AE"/>
    <w:rsid w:val="004E19CA"/>
    <w:rsid w:val="004E1C44"/>
    <w:rsid w:val="004E1C9C"/>
    <w:rsid w:val="004E4829"/>
    <w:rsid w:val="004E6FA2"/>
    <w:rsid w:val="004F4B56"/>
    <w:rsid w:val="004F530E"/>
    <w:rsid w:val="004F54C0"/>
    <w:rsid w:val="004F56EC"/>
    <w:rsid w:val="004F6950"/>
    <w:rsid w:val="004F6C16"/>
    <w:rsid w:val="0050321A"/>
    <w:rsid w:val="0050571A"/>
    <w:rsid w:val="0050578E"/>
    <w:rsid w:val="00511EE1"/>
    <w:rsid w:val="00513F41"/>
    <w:rsid w:val="0052076A"/>
    <w:rsid w:val="0052143E"/>
    <w:rsid w:val="00524266"/>
    <w:rsid w:val="00530E0C"/>
    <w:rsid w:val="00530FD9"/>
    <w:rsid w:val="005373CD"/>
    <w:rsid w:val="005377E3"/>
    <w:rsid w:val="00545123"/>
    <w:rsid w:val="00550BA4"/>
    <w:rsid w:val="00556F57"/>
    <w:rsid w:val="0055739D"/>
    <w:rsid w:val="0056097F"/>
    <w:rsid w:val="0056389F"/>
    <w:rsid w:val="00566086"/>
    <w:rsid w:val="005665A7"/>
    <w:rsid w:val="005746DC"/>
    <w:rsid w:val="005752A8"/>
    <w:rsid w:val="00576732"/>
    <w:rsid w:val="00576CB0"/>
    <w:rsid w:val="00577BDB"/>
    <w:rsid w:val="005973BD"/>
    <w:rsid w:val="005A0E84"/>
    <w:rsid w:val="005A11ED"/>
    <w:rsid w:val="005A1440"/>
    <w:rsid w:val="005A3778"/>
    <w:rsid w:val="005A5B61"/>
    <w:rsid w:val="005B2558"/>
    <w:rsid w:val="005B29CB"/>
    <w:rsid w:val="005B3CA7"/>
    <w:rsid w:val="005C5C66"/>
    <w:rsid w:val="005D05AE"/>
    <w:rsid w:val="005D0CB0"/>
    <w:rsid w:val="005D4213"/>
    <w:rsid w:val="005D4BD2"/>
    <w:rsid w:val="005E3361"/>
    <w:rsid w:val="005F1634"/>
    <w:rsid w:val="005F17CC"/>
    <w:rsid w:val="005F329E"/>
    <w:rsid w:val="005F41FC"/>
    <w:rsid w:val="006021E9"/>
    <w:rsid w:val="00605005"/>
    <w:rsid w:val="00607289"/>
    <w:rsid w:val="00607545"/>
    <w:rsid w:val="00615815"/>
    <w:rsid w:val="00617AB9"/>
    <w:rsid w:val="006201CC"/>
    <w:rsid w:val="0062270E"/>
    <w:rsid w:val="00624E39"/>
    <w:rsid w:val="00626E9E"/>
    <w:rsid w:val="00634D21"/>
    <w:rsid w:val="00637C1E"/>
    <w:rsid w:val="006459C7"/>
    <w:rsid w:val="00650C1E"/>
    <w:rsid w:val="00650C28"/>
    <w:rsid w:val="00650DF3"/>
    <w:rsid w:val="00650E0E"/>
    <w:rsid w:val="00652F28"/>
    <w:rsid w:val="00654696"/>
    <w:rsid w:val="006650C8"/>
    <w:rsid w:val="00665105"/>
    <w:rsid w:val="0066521C"/>
    <w:rsid w:val="00677F54"/>
    <w:rsid w:val="006808AE"/>
    <w:rsid w:val="006919A0"/>
    <w:rsid w:val="00692C84"/>
    <w:rsid w:val="00696C69"/>
    <w:rsid w:val="00697B8B"/>
    <w:rsid w:val="006A760B"/>
    <w:rsid w:val="006B0235"/>
    <w:rsid w:val="006B37B0"/>
    <w:rsid w:val="006B6686"/>
    <w:rsid w:val="006B7288"/>
    <w:rsid w:val="006B7E74"/>
    <w:rsid w:val="006C77AA"/>
    <w:rsid w:val="006D34B2"/>
    <w:rsid w:val="006D64BF"/>
    <w:rsid w:val="006E2045"/>
    <w:rsid w:val="006E209D"/>
    <w:rsid w:val="006E3015"/>
    <w:rsid w:val="006E3685"/>
    <w:rsid w:val="006F0032"/>
    <w:rsid w:val="00700671"/>
    <w:rsid w:val="0070138A"/>
    <w:rsid w:val="00710C97"/>
    <w:rsid w:val="00711FCD"/>
    <w:rsid w:val="007156C6"/>
    <w:rsid w:val="00715FB1"/>
    <w:rsid w:val="0071650F"/>
    <w:rsid w:val="00716CC2"/>
    <w:rsid w:val="007350DF"/>
    <w:rsid w:val="0073639E"/>
    <w:rsid w:val="007374A9"/>
    <w:rsid w:val="0074340B"/>
    <w:rsid w:val="0075445D"/>
    <w:rsid w:val="007613C0"/>
    <w:rsid w:val="007647F8"/>
    <w:rsid w:val="007671BB"/>
    <w:rsid w:val="00770397"/>
    <w:rsid w:val="007711D6"/>
    <w:rsid w:val="00776D02"/>
    <w:rsid w:val="007819A3"/>
    <w:rsid w:val="00787D31"/>
    <w:rsid w:val="007917D8"/>
    <w:rsid w:val="00796B17"/>
    <w:rsid w:val="007974D5"/>
    <w:rsid w:val="007A5989"/>
    <w:rsid w:val="007B2845"/>
    <w:rsid w:val="007B6B21"/>
    <w:rsid w:val="007C0CEC"/>
    <w:rsid w:val="007C21B3"/>
    <w:rsid w:val="007D031A"/>
    <w:rsid w:val="007F0947"/>
    <w:rsid w:val="007F2758"/>
    <w:rsid w:val="007F344D"/>
    <w:rsid w:val="007F5FFB"/>
    <w:rsid w:val="0080376D"/>
    <w:rsid w:val="008079C7"/>
    <w:rsid w:val="008134A2"/>
    <w:rsid w:val="00814172"/>
    <w:rsid w:val="00814763"/>
    <w:rsid w:val="008150DB"/>
    <w:rsid w:val="008224E0"/>
    <w:rsid w:val="00823A4D"/>
    <w:rsid w:val="008259B4"/>
    <w:rsid w:val="008306F5"/>
    <w:rsid w:val="0083363E"/>
    <w:rsid w:val="008343B8"/>
    <w:rsid w:val="00836123"/>
    <w:rsid w:val="00842A2B"/>
    <w:rsid w:val="00842F8A"/>
    <w:rsid w:val="0084350C"/>
    <w:rsid w:val="008441F6"/>
    <w:rsid w:val="00846B53"/>
    <w:rsid w:val="00847612"/>
    <w:rsid w:val="008503C6"/>
    <w:rsid w:val="00851105"/>
    <w:rsid w:val="00864BAD"/>
    <w:rsid w:val="008658E5"/>
    <w:rsid w:val="00871211"/>
    <w:rsid w:val="008730D5"/>
    <w:rsid w:val="00875336"/>
    <w:rsid w:val="0088314A"/>
    <w:rsid w:val="00883B62"/>
    <w:rsid w:val="00883BD1"/>
    <w:rsid w:val="008A54AC"/>
    <w:rsid w:val="008B7C38"/>
    <w:rsid w:val="008B7EBE"/>
    <w:rsid w:val="008C00AC"/>
    <w:rsid w:val="008C4C13"/>
    <w:rsid w:val="008D38AA"/>
    <w:rsid w:val="008D5191"/>
    <w:rsid w:val="008E0DC2"/>
    <w:rsid w:val="008E2F31"/>
    <w:rsid w:val="008E5C1D"/>
    <w:rsid w:val="008E7485"/>
    <w:rsid w:val="008F6FA6"/>
    <w:rsid w:val="00901534"/>
    <w:rsid w:val="00903993"/>
    <w:rsid w:val="00907037"/>
    <w:rsid w:val="0090791D"/>
    <w:rsid w:val="00911343"/>
    <w:rsid w:val="009125B9"/>
    <w:rsid w:val="009133BD"/>
    <w:rsid w:val="00913903"/>
    <w:rsid w:val="00917D64"/>
    <w:rsid w:val="00920E53"/>
    <w:rsid w:val="00921153"/>
    <w:rsid w:val="0092198E"/>
    <w:rsid w:val="00925CD8"/>
    <w:rsid w:val="00926D22"/>
    <w:rsid w:val="009308AA"/>
    <w:rsid w:val="00947AF1"/>
    <w:rsid w:val="00950699"/>
    <w:rsid w:val="009543A6"/>
    <w:rsid w:val="009640A1"/>
    <w:rsid w:val="00965682"/>
    <w:rsid w:val="0097056C"/>
    <w:rsid w:val="00970E97"/>
    <w:rsid w:val="00975797"/>
    <w:rsid w:val="009779B8"/>
    <w:rsid w:val="00980067"/>
    <w:rsid w:val="00990F5C"/>
    <w:rsid w:val="0099164B"/>
    <w:rsid w:val="00991E2E"/>
    <w:rsid w:val="00993338"/>
    <w:rsid w:val="0099707A"/>
    <w:rsid w:val="009A126D"/>
    <w:rsid w:val="009A29B8"/>
    <w:rsid w:val="009A30F1"/>
    <w:rsid w:val="009B193C"/>
    <w:rsid w:val="009B24C7"/>
    <w:rsid w:val="009B48D4"/>
    <w:rsid w:val="009B68E6"/>
    <w:rsid w:val="009C075B"/>
    <w:rsid w:val="009C4F9D"/>
    <w:rsid w:val="009D0CF0"/>
    <w:rsid w:val="009E0B31"/>
    <w:rsid w:val="009E1AE3"/>
    <w:rsid w:val="009E40F1"/>
    <w:rsid w:val="009F4D29"/>
    <w:rsid w:val="009F5D33"/>
    <w:rsid w:val="00A05C9F"/>
    <w:rsid w:val="00A0621D"/>
    <w:rsid w:val="00A106F3"/>
    <w:rsid w:val="00A10FCC"/>
    <w:rsid w:val="00A119AC"/>
    <w:rsid w:val="00A156DB"/>
    <w:rsid w:val="00A1734A"/>
    <w:rsid w:val="00A24CAD"/>
    <w:rsid w:val="00A300C8"/>
    <w:rsid w:val="00A31606"/>
    <w:rsid w:val="00A33CEB"/>
    <w:rsid w:val="00A3723C"/>
    <w:rsid w:val="00A410FB"/>
    <w:rsid w:val="00A471A0"/>
    <w:rsid w:val="00A50ED6"/>
    <w:rsid w:val="00A618C3"/>
    <w:rsid w:val="00A62CFB"/>
    <w:rsid w:val="00A653C0"/>
    <w:rsid w:val="00A7104C"/>
    <w:rsid w:val="00A76317"/>
    <w:rsid w:val="00A81DFE"/>
    <w:rsid w:val="00A840A1"/>
    <w:rsid w:val="00A85541"/>
    <w:rsid w:val="00A8688A"/>
    <w:rsid w:val="00A91D8D"/>
    <w:rsid w:val="00A92A32"/>
    <w:rsid w:val="00AA2943"/>
    <w:rsid w:val="00AA2B2B"/>
    <w:rsid w:val="00AA3608"/>
    <w:rsid w:val="00AA4E11"/>
    <w:rsid w:val="00AA7476"/>
    <w:rsid w:val="00AA75C6"/>
    <w:rsid w:val="00AB07A1"/>
    <w:rsid w:val="00AB1DD1"/>
    <w:rsid w:val="00AB3DFD"/>
    <w:rsid w:val="00AB5EE1"/>
    <w:rsid w:val="00AC493F"/>
    <w:rsid w:val="00AC7746"/>
    <w:rsid w:val="00AD2C77"/>
    <w:rsid w:val="00AE17A2"/>
    <w:rsid w:val="00AE55B5"/>
    <w:rsid w:val="00AF45DF"/>
    <w:rsid w:val="00AF4D8D"/>
    <w:rsid w:val="00AF6758"/>
    <w:rsid w:val="00AF76B0"/>
    <w:rsid w:val="00B0546F"/>
    <w:rsid w:val="00B07530"/>
    <w:rsid w:val="00B07D14"/>
    <w:rsid w:val="00B15826"/>
    <w:rsid w:val="00B17A5F"/>
    <w:rsid w:val="00B213EC"/>
    <w:rsid w:val="00B22D2B"/>
    <w:rsid w:val="00B23B06"/>
    <w:rsid w:val="00B2570C"/>
    <w:rsid w:val="00B2652D"/>
    <w:rsid w:val="00B279B7"/>
    <w:rsid w:val="00B330B7"/>
    <w:rsid w:val="00B33C5F"/>
    <w:rsid w:val="00B433C3"/>
    <w:rsid w:val="00B45316"/>
    <w:rsid w:val="00B567E5"/>
    <w:rsid w:val="00B603C3"/>
    <w:rsid w:val="00B623E4"/>
    <w:rsid w:val="00B63698"/>
    <w:rsid w:val="00B64752"/>
    <w:rsid w:val="00B66836"/>
    <w:rsid w:val="00B67D5C"/>
    <w:rsid w:val="00B71A22"/>
    <w:rsid w:val="00B73BC8"/>
    <w:rsid w:val="00B7596F"/>
    <w:rsid w:val="00B77FE1"/>
    <w:rsid w:val="00B858C2"/>
    <w:rsid w:val="00B906B1"/>
    <w:rsid w:val="00B93FFD"/>
    <w:rsid w:val="00B94698"/>
    <w:rsid w:val="00B95E77"/>
    <w:rsid w:val="00B97336"/>
    <w:rsid w:val="00BA140A"/>
    <w:rsid w:val="00BA1F4C"/>
    <w:rsid w:val="00BA57D6"/>
    <w:rsid w:val="00BB0321"/>
    <w:rsid w:val="00BB04AB"/>
    <w:rsid w:val="00BB0F36"/>
    <w:rsid w:val="00BC2B46"/>
    <w:rsid w:val="00BD0D16"/>
    <w:rsid w:val="00BD1B96"/>
    <w:rsid w:val="00BD30BA"/>
    <w:rsid w:val="00BD3A85"/>
    <w:rsid w:val="00BD3BB7"/>
    <w:rsid w:val="00BD49FE"/>
    <w:rsid w:val="00BD4C2A"/>
    <w:rsid w:val="00BD585D"/>
    <w:rsid w:val="00BD5E63"/>
    <w:rsid w:val="00BE3C9D"/>
    <w:rsid w:val="00BF06E0"/>
    <w:rsid w:val="00BF2588"/>
    <w:rsid w:val="00BF54E2"/>
    <w:rsid w:val="00BF7464"/>
    <w:rsid w:val="00C013E6"/>
    <w:rsid w:val="00C0535F"/>
    <w:rsid w:val="00C11FD4"/>
    <w:rsid w:val="00C161B1"/>
    <w:rsid w:val="00C23A33"/>
    <w:rsid w:val="00C2475A"/>
    <w:rsid w:val="00C256B3"/>
    <w:rsid w:val="00C30446"/>
    <w:rsid w:val="00C308D7"/>
    <w:rsid w:val="00C318F6"/>
    <w:rsid w:val="00C406A2"/>
    <w:rsid w:val="00C41997"/>
    <w:rsid w:val="00C50F37"/>
    <w:rsid w:val="00C56A37"/>
    <w:rsid w:val="00C57FEE"/>
    <w:rsid w:val="00C606A6"/>
    <w:rsid w:val="00C61742"/>
    <w:rsid w:val="00C63017"/>
    <w:rsid w:val="00C66848"/>
    <w:rsid w:val="00C67C6F"/>
    <w:rsid w:val="00C67D5F"/>
    <w:rsid w:val="00C67F96"/>
    <w:rsid w:val="00C73BA7"/>
    <w:rsid w:val="00C74154"/>
    <w:rsid w:val="00C74F7F"/>
    <w:rsid w:val="00C7670D"/>
    <w:rsid w:val="00C77228"/>
    <w:rsid w:val="00C77895"/>
    <w:rsid w:val="00C81629"/>
    <w:rsid w:val="00C832FC"/>
    <w:rsid w:val="00C8433A"/>
    <w:rsid w:val="00C867FE"/>
    <w:rsid w:val="00C909EA"/>
    <w:rsid w:val="00C93399"/>
    <w:rsid w:val="00C936C4"/>
    <w:rsid w:val="00CA2E12"/>
    <w:rsid w:val="00CA3294"/>
    <w:rsid w:val="00CB4409"/>
    <w:rsid w:val="00CB64D5"/>
    <w:rsid w:val="00CB7E0C"/>
    <w:rsid w:val="00CC605D"/>
    <w:rsid w:val="00CC64FC"/>
    <w:rsid w:val="00CC65B0"/>
    <w:rsid w:val="00CC755E"/>
    <w:rsid w:val="00CD5809"/>
    <w:rsid w:val="00CD7C20"/>
    <w:rsid w:val="00CE2993"/>
    <w:rsid w:val="00CE39C3"/>
    <w:rsid w:val="00CE3F73"/>
    <w:rsid w:val="00CE4733"/>
    <w:rsid w:val="00CE5850"/>
    <w:rsid w:val="00CE5E7D"/>
    <w:rsid w:val="00CF2838"/>
    <w:rsid w:val="00CF4A2A"/>
    <w:rsid w:val="00CF4B0D"/>
    <w:rsid w:val="00CF7A76"/>
    <w:rsid w:val="00D0154C"/>
    <w:rsid w:val="00D015AF"/>
    <w:rsid w:val="00D07DCD"/>
    <w:rsid w:val="00D110B0"/>
    <w:rsid w:val="00D12316"/>
    <w:rsid w:val="00D12A09"/>
    <w:rsid w:val="00D15B1D"/>
    <w:rsid w:val="00D17685"/>
    <w:rsid w:val="00D20262"/>
    <w:rsid w:val="00D20316"/>
    <w:rsid w:val="00D2062A"/>
    <w:rsid w:val="00D21939"/>
    <w:rsid w:val="00D2222B"/>
    <w:rsid w:val="00D27906"/>
    <w:rsid w:val="00D303FD"/>
    <w:rsid w:val="00D309EB"/>
    <w:rsid w:val="00D31D0F"/>
    <w:rsid w:val="00D337EC"/>
    <w:rsid w:val="00D35228"/>
    <w:rsid w:val="00D35A84"/>
    <w:rsid w:val="00D40847"/>
    <w:rsid w:val="00D41EF8"/>
    <w:rsid w:val="00D47671"/>
    <w:rsid w:val="00D51786"/>
    <w:rsid w:val="00D61A42"/>
    <w:rsid w:val="00D6238D"/>
    <w:rsid w:val="00D62E98"/>
    <w:rsid w:val="00D649F5"/>
    <w:rsid w:val="00D718A3"/>
    <w:rsid w:val="00D735CF"/>
    <w:rsid w:val="00D7629A"/>
    <w:rsid w:val="00D82E31"/>
    <w:rsid w:val="00D83137"/>
    <w:rsid w:val="00D90106"/>
    <w:rsid w:val="00D90C69"/>
    <w:rsid w:val="00D92468"/>
    <w:rsid w:val="00D9386B"/>
    <w:rsid w:val="00D9482C"/>
    <w:rsid w:val="00D96816"/>
    <w:rsid w:val="00D96911"/>
    <w:rsid w:val="00D974DE"/>
    <w:rsid w:val="00DA1103"/>
    <w:rsid w:val="00DA4774"/>
    <w:rsid w:val="00DB215D"/>
    <w:rsid w:val="00DC304D"/>
    <w:rsid w:val="00DC687C"/>
    <w:rsid w:val="00DC6DFE"/>
    <w:rsid w:val="00DD33C2"/>
    <w:rsid w:val="00DE184D"/>
    <w:rsid w:val="00DE3556"/>
    <w:rsid w:val="00E01845"/>
    <w:rsid w:val="00E10A19"/>
    <w:rsid w:val="00E10D15"/>
    <w:rsid w:val="00E134A5"/>
    <w:rsid w:val="00E22122"/>
    <w:rsid w:val="00E277A0"/>
    <w:rsid w:val="00E32E96"/>
    <w:rsid w:val="00E36D6B"/>
    <w:rsid w:val="00E37313"/>
    <w:rsid w:val="00E4102E"/>
    <w:rsid w:val="00E41AAD"/>
    <w:rsid w:val="00E439CB"/>
    <w:rsid w:val="00E509FB"/>
    <w:rsid w:val="00E51001"/>
    <w:rsid w:val="00E53BD1"/>
    <w:rsid w:val="00E559F8"/>
    <w:rsid w:val="00E57BA0"/>
    <w:rsid w:val="00E57BEB"/>
    <w:rsid w:val="00E65EDF"/>
    <w:rsid w:val="00E6783B"/>
    <w:rsid w:val="00E8063A"/>
    <w:rsid w:val="00E822EB"/>
    <w:rsid w:val="00E847BD"/>
    <w:rsid w:val="00E86E45"/>
    <w:rsid w:val="00E9367A"/>
    <w:rsid w:val="00E9446F"/>
    <w:rsid w:val="00EA39B9"/>
    <w:rsid w:val="00EA3FBB"/>
    <w:rsid w:val="00EA67F1"/>
    <w:rsid w:val="00EB0588"/>
    <w:rsid w:val="00EB2DB7"/>
    <w:rsid w:val="00EB2E17"/>
    <w:rsid w:val="00EB45E6"/>
    <w:rsid w:val="00EB5878"/>
    <w:rsid w:val="00EB5FE6"/>
    <w:rsid w:val="00EB6871"/>
    <w:rsid w:val="00ED3A1C"/>
    <w:rsid w:val="00ED42A4"/>
    <w:rsid w:val="00ED4D4F"/>
    <w:rsid w:val="00ED583F"/>
    <w:rsid w:val="00EE6823"/>
    <w:rsid w:val="00EE6AD3"/>
    <w:rsid w:val="00EF5E2C"/>
    <w:rsid w:val="00F05DAD"/>
    <w:rsid w:val="00F151DC"/>
    <w:rsid w:val="00F21731"/>
    <w:rsid w:val="00F23D26"/>
    <w:rsid w:val="00F24245"/>
    <w:rsid w:val="00F25CA1"/>
    <w:rsid w:val="00F2650E"/>
    <w:rsid w:val="00F27061"/>
    <w:rsid w:val="00F46CF1"/>
    <w:rsid w:val="00F50C8E"/>
    <w:rsid w:val="00F560F2"/>
    <w:rsid w:val="00F60D9D"/>
    <w:rsid w:val="00F6109F"/>
    <w:rsid w:val="00F64505"/>
    <w:rsid w:val="00F67809"/>
    <w:rsid w:val="00F71341"/>
    <w:rsid w:val="00F7246F"/>
    <w:rsid w:val="00F72C8C"/>
    <w:rsid w:val="00F74816"/>
    <w:rsid w:val="00F77A63"/>
    <w:rsid w:val="00F80952"/>
    <w:rsid w:val="00F822EC"/>
    <w:rsid w:val="00F8271E"/>
    <w:rsid w:val="00F94948"/>
    <w:rsid w:val="00F94E74"/>
    <w:rsid w:val="00FA144E"/>
    <w:rsid w:val="00FA4D52"/>
    <w:rsid w:val="00FB5498"/>
    <w:rsid w:val="00FB6FCD"/>
    <w:rsid w:val="00FD6A60"/>
    <w:rsid w:val="00FE049D"/>
    <w:rsid w:val="00FE1779"/>
    <w:rsid w:val="00FF017F"/>
    <w:rsid w:val="00FF49C5"/>
    <w:rsid w:val="00FF68BF"/>
    <w:rsid w:val="00FF6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02D98675-66A4-462B-9120-EDE44E19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1734A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1734A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1734A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1734A"/>
    <w:rPr>
      <w:rFonts w:ascii="Arial" w:hAnsi="Arial" w:cs="Arial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0C7D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C7D8A"/>
  </w:style>
  <w:style w:type="paragraph" w:styleId="Footer">
    <w:name w:val="footer"/>
    <w:basedOn w:val="Normal"/>
    <w:link w:val="FooterChar"/>
    <w:uiPriority w:val="99"/>
    <w:rsid w:val="000C7D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C7D8A"/>
  </w:style>
  <w:style w:type="paragraph" w:styleId="ListParagraph">
    <w:name w:val="List Paragraph"/>
    <w:basedOn w:val="Normal"/>
    <w:uiPriority w:val="99"/>
    <w:qFormat/>
    <w:rsid w:val="00993338"/>
    <w:pPr>
      <w:ind w:left="720"/>
    </w:pPr>
  </w:style>
  <w:style w:type="paragraph" w:styleId="DocumentMap">
    <w:name w:val="Document Map"/>
    <w:basedOn w:val="Normal"/>
    <w:link w:val="DocumentMapChar"/>
    <w:uiPriority w:val="99"/>
    <w:semiHidden/>
    <w:rsid w:val="00920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20E5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2505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505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505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505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5058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50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058C"/>
    <w:rPr>
      <w:rFonts w:ascii="Tahoma" w:hAnsi="Tahoma" w:cs="Tahoma"/>
      <w:sz w:val="16"/>
      <w:szCs w:val="16"/>
    </w:rPr>
  </w:style>
  <w:style w:type="paragraph" w:customStyle="1" w:styleId="Normal0">
    <w:name w:val="[Normal]"/>
    <w:basedOn w:val="Normal"/>
    <w:next w:val="Normal"/>
    <w:uiPriority w:val="99"/>
    <w:rsid w:val="00CB4409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AC7746"/>
    <w:pPr>
      <w:widowControl w:val="0"/>
      <w:spacing w:after="0" w:line="240" w:lineRule="auto"/>
      <w:ind w:left="119" w:firstLine="566"/>
    </w:pPr>
    <w:rPr>
      <w:rFonts w:ascii="Arial" w:hAnsi="Arial" w:cs="Arial"/>
      <w:lang w:val="ka-GE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C7746"/>
    <w:rPr>
      <w:rFonts w:ascii="Arial" w:eastAsia="Times New Roman" w:hAnsi="Arial" w:cs="Arial"/>
      <w:lang w:val="ka-GE" w:eastAsia="x-none"/>
    </w:rPr>
  </w:style>
  <w:style w:type="table" w:styleId="TableGrid">
    <w:name w:val="Table Grid"/>
    <w:basedOn w:val="TableNormal"/>
    <w:uiPriority w:val="99"/>
    <w:rsid w:val="00B17A5F"/>
    <w:pPr>
      <w:spacing w:after="0" w:line="240" w:lineRule="auto"/>
    </w:pPr>
    <w:rPr>
      <w:rFonts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949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49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4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49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4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4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</TotalTime>
  <Pages>1</Pages>
  <Words>1283</Words>
  <Characters>7317</Characters>
  <Application>Microsoft Office Word</Application>
  <DocSecurity>0</DocSecurity>
  <Lines>60</Lines>
  <Paragraphs>17</Paragraphs>
  <ScaleCrop>false</ScaleCrop>
  <Company>Hewlett-Packard</Company>
  <LinksUpToDate>false</LinksUpToDate>
  <CharactersWithSpaces>8583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nkvaratskhelia</cp:lastModifiedBy>
  <cp:revision>37</cp:revision>
  <cp:lastPrinted>2019-12-02T11:30:00Z</cp:lastPrinted>
  <dcterms:created xsi:type="dcterms:W3CDTF">2019-07-12T10:44:00Z</dcterms:created>
  <dcterms:modified xsi:type="dcterms:W3CDTF">2019-12-02T18:57:00Z</dcterms:modified>
</cp:coreProperties>
</file>