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648" w:rsidRPr="009C29A9" w:rsidRDefault="009B4648" w:rsidP="009C29A9">
      <w:pPr>
        <w:jc w:val="right"/>
        <w:rPr>
          <w:rFonts w:ascii="Sylfaen" w:hAnsi="Sylfaen" w:cs="Sylfaen"/>
          <w:b/>
          <w:bCs/>
        </w:rPr>
      </w:pPr>
      <w:r>
        <w:rPr>
          <w:rFonts w:ascii="Sylfaen" w:hAnsi="Sylfaen" w:cs="Sylfaen"/>
          <w:b/>
          <w:bCs/>
          <w:lang w:val="ru-RU"/>
        </w:rPr>
        <w:t xml:space="preserve"> </w:t>
      </w:r>
      <w:r w:rsidRPr="009C29A9">
        <w:rPr>
          <w:rFonts w:ascii="Sylfaen" w:hAnsi="Sylfaen" w:cs="Sylfaen"/>
          <w:b/>
          <w:bCs/>
        </w:rPr>
        <w:t xml:space="preserve">დანართი </w:t>
      </w:r>
      <w:r>
        <w:rPr>
          <w:rFonts w:ascii="Sylfaen" w:hAnsi="Sylfaen" w:cs="Sylfaen"/>
          <w:b/>
          <w:bCs/>
          <w:lang w:val="ru-RU"/>
        </w:rPr>
        <w:t>№</w:t>
      </w:r>
      <w:r w:rsidRPr="009C29A9">
        <w:rPr>
          <w:rFonts w:ascii="Sylfaen" w:hAnsi="Sylfaen" w:cs="Sylfaen"/>
          <w:b/>
          <w:bCs/>
        </w:rPr>
        <w:t>6</w:t>
      </w:r>
    </w:p>
    <w:p w:rsidR="009B4648" w:rsidRPr="009C29A9" w:rsidRDefault="009B4648" w:rsidP="00687860">
      <w:pPr>
        <w:jc w:val="center"/>
        <w:rPr>
          <w:rFonts w:ascii="Sylfaen" w:hAnsi="Sylfaen" w:cs="Sylfaen"/>
          <w:b/>
          <w:bCs/>
        </w:rPr>
      </w:pPr>
      <w:r w:rsidRPr="009C29A9">
        <w:rPr>
          <w:rFonts w:ascii="Sylfaen" w:hAnsi="Sylfaen" w:cs="Sylfaen"/>
          <w:b/>
          <w:bCs/>
        </w:rPr>
        <w:t xml:space="preserve">დანართი </w:t>
      </w:r>
      <w:r w:rsidRPr="005E6198">
        <w:rPr>
          <w:rFonts w:ascii="Sylfaen" w:hAnsi="Sylfaen" w:cs="Sylfaen"/>
          <w:b/>
          <w:bCs/>
        </w:rPr>
        <w:t>№</w:t>
      </w:r>
      <w:r w:rsidRPr="009C29A9">
        <w:rPr>
          <w:rFonts w:ascii="Sylfaen" w:hAnsi="Sylfaen" w:cs="Sylfaen"/>
          <w:b/>
          <w:bCs/>
        </w:rPr>
        <w:t xml:space="preserve">3,  დანართი </w:t>
      </w:r>
      <w:r w:rsidRPr="005E6198">
        <w:rPr>
          <w:rFonts w:ascii="Sylfaen" w:hAnsi="Sylfaen" w:cs="Sylfaen"/>
          <w:b/>
          <w:bCs/>
        </w:rPr>
        <w:t>№</w:t>
      </w:r>
      <w:r w:rsidRPr="009C29A9">
        <w:rPr>
          <w:rFonts w:ascii="Sylfaen" w:hAnsi="Sylfaen" w:cs="Sylfaen"/>
          <w:b/>
          <w:bCs/>
        </w:rPr>
        <w:t xml:space="preserve"> 4 და დანართი </w:t>
      </w:r>
      <w:r w:rsidRPr="005E6198">
        <w:rPr>
          <w:rFonts w:ascii="Sylfaen" w:hAnsi="Sylfaen" w:cs="Sylfaen"/>
          <w:b/>
          <w:bCs/>
        </w:rPr>
        <w:t>№</w:t>
      </w:r>
      <w:r w:rsidRPr="009C29A9">
        <w:rPr>
          <w:rFonts w:ascii="Sylfaen" w:hAnsi="Sylfaen" w:cs="Sylfaen"/>
          <w:b/>
          <w:bCs/>
        </w:rPr>
        <w:t>5-ით გათვალისწინებული ფორმების შევსების ინსტრუქცია</w:t>
      </w:r>
    </w:p>
    <w:p w:rsidR="009B4648" w:rsidRPr="00E931D1" w:rsidRDefault="009B4648" w:rsidP="009C29A9">
      <w:pPr>
        <w:jc w:val="both"/>
        <w:rPr>
          <w:rFonts w:ascii="Sylfaen" w:hAnsi="Sylfaen" w:cs="Sylfaen"/>
          <w:b/>
          <w:bCs/>
        </w:rPr>
      </w:pPr>
      <w:r w:rsidRPr="00E931D1">
        <w:rPr>
          <w:rFonts w:ascii="Sylfaen" w:hAnsi="Sylfaen" w:cs="Sylfaen"/>
          <w:b/>
          <w:bCs/>
        </w:rPr>
        <w:t>მუხლი 1. ზოგადი დებულებები</w:t>
      </w:r>
    </w:p>
    <w:p w:rsidR="009B4648" w:rsidRPr="009C29A9" w:rsidRDefault="009B4648" w:rsidP="009C29A9">
      <w:pPr>
        <w:jc w:val="both"/>
        <w:rPr>
          <w:rFonts w:ascii="Sylfaen" w:hAnsi="Sylfaen" w:cs="Sylfaen"/>
        </w:rPr>
      </w:pPr>
      <w:r w:rsidRPr="009C29A9">
        <w:rPr>
          <w:rFonts w:ascii="Sylfaen" w:hAnsi="Sylfaen" w:cs="Sylfaen"/>
        </w:rPr>
        <w:t xml:space="preserve">1. ეს ინსტრუქცია წარმოადგენს ამ წესის განუყოფელ ნაწილს და მოიცავს ამ წესის დანართი </w:t>
      </w:r>
      <w:r w:rsidRPr="005A7DC1">
        <w:rPr>
          <w:rFonts w:ascii="Sylfaen" w:hAnsi="Sylfaen" w:cs="Sylfaen"/>
        </w:rPr>
        <w:t>№</w:t>
      </w:r>
      <w:r w:rsidRPr="009C29A9">
        <w:rPr>
          <w:rFonts w:ascii="Sylfaen" w:hAnsi="Sylfaen" w:cs="Sylfaen"/>
        </w:rPr>
        <w:t xml:space="preserve">3, დანართი </w:t>
      </w:r>
      <w:r w:rsidRPr="005A7DC1">
        <w:rPr>
          <w:rFonts w:ascii="Sylfaen" w:hAnsi="Sylfaen" w:cs="Sylfaen"/>
        </w:rPr>
        <w:t>№</w:t>
      </w:r>
      <w:r w:rsidRPr="009C29A9">
        <w:rPr>
          <w:rFonts w:ascii="Sylfaen" w:hAnsi="Sylfaen" w:cs="Sylfaen"/>
        </w:rPr>
        <w:t xml:space="preserve">4 და დანართი </w:t>
      </w:r>
      <w:r w:rsidRPr="005A7DC1">
        <w:rPr>
          <w:rFonts w:ascii="Sylfaen" w:hAnsi="Sylfaen" w:cs="Sylfaen"/>
        </w:rPr>
        <w:t>№</w:t>
      </w:r>
      <w:r w:rsidRPr="009C29A9">
        <w:rPr>
          <w:rFonts w:ascii="Sylfaen" w:hAnsi="Sylfaen" w:cs="Sylfaen"/>
        </w:rPr>
        <w:t>5-ით გათვალისწინებული ფორმების ზოგიერთი მონაცემის განმარტებას და შევსების პრინციპს.</w:t>
      </w:r>
    </w:p>
    <w:p w:rsidR="009B4648" w:rsidRPr="009C29A9" w:rsidRDefault="009B4648" w:rsidP="009C29A9">
      <w:pPr>
        <w:jc w:val="both"/>
        <w:rPr>
          <w:rFonts w:ascii="Sylfaen" w:hAnsi="Sylfaen" w:cs="Sylfaen"/>
        </w:rPr>
      </w:pPr>
      <w:r w:rsidRPr="009C29A9">
        <w:rPr>
          <w:rFonts w:ascii="Sylfaen" w:hAnsi="Sylfaen" w:cs="Sylfaen"/>
        </w:rPr>
        <w:t xml:space="preserve">2. ამ წესის დანართი </w:t>
      </w:r>
      <w:r w:rsidRPr="005A7DC1">
        <w:rPr>
          <w:rFonts w:ascii="Sylfaen" w:hAnsi="Sylfaen" w:cs="Sylfaen"/>
        </w:rPr>
        <w:t>№</w:t>
      </w:r>
      <w:r w:rsidRPr="009C29A9">
        <w:rPr>
          <w:rFonts w:ascii="Sylfaen" w:hAnsi="Sylfaen" w:cs="Sylfaen"/>
        </w:rPr>
        <w:t xml:space="preserve"> 3, დანართი </w:t>
      </w:r>
      <w:r w:rsidRPr="005A7DC1">
        <w:rPr>
          <w:rFonts w:ascii="Sylfaen" w:hAnsi="Sylfaen" w:cs="Sylfaen"/>
        </w:rPr>
        <w:t>№</w:t>
      </w:r>
      <w:r w:rsidRPr="009C29A9">
        <w:rPr>
          <w:rFonts w:ascii="Sylfaen" w:hAnsi="Sylfaen" w:cs="Sylfaen"/>
        </w:rPr>
        <w:t xml:space="preserve">4 და დანართი </w:t>
      </w:r>
      <w:r w:rsidRPr="005A7DC1">
        <w:rPr>
          <w:rFonts w:ascii="Sylfaen" w:hAnsi="Sylfaen" w:cs="Sylfaen"/>
        </w:rPr>
        <w:t>№</w:t>
      </w:r>
      <w:r w:rsidRPr="009C29A9">
        <w:rPr>
          <w:rFonts w:ascii="Sylfaen" w:hAnsi="Sylfaen" w:cs="Sylfaen"/>
        </w:rPr>
        <w:t xml:space="preserve">5-ით გათვალისწინებულ ფორმებში, ველში „გადაზღვევის ხელშეკრულების ნომერი“ მიეთითება კონკრეტული ხელშეკრულების ნომერი (Reference Number), ხოლო თუ ხელშეკრულებას არ აქვს მინიჭებული ნომერი, მზღვეველს ევალება ხელშეკრულებას მიანიჭოს უნიკალური ნომერი, რომლის მიხედვითაც შესაძლებელი იქნება აღნიშნული ხელშეკრულების იდენტიფიცირება. ამასთან, იმ შემთხვევაში, თუ კონკრეტული ხელშეკრულების შესახებ ინფორმაციის მითითება ექვემდებარება დანართი </w:t>
      </w:r>
      <w:r w:rsidRPr="005E6198">
        <w:rPr>
          <w:rFonts w:ascii="Sylfaen" w:hAnsi="Sylfaen" w:cs="Sylfaen"/>
        </w:rPr>
        <w:t>№</w:t>
      </w:r>
      <w:r w:rsidRPr="009C29A9">
        <w:rPr>
          <w:rFonts w:ascii="Sylfaen" w:hAnsi="Sylfaen" w:cs="Sylfaen"/>
        </w:rPr>
        <w:t xml:space="preserve">3, დანართი </w:t>
      </w:r>
      <w:r w:rsidRPr="005E6198">
        <w:rPr>
          <w:rFonts w:ascii="Sylfaen" w:hAnsi="Sylfaen" w:cs="Sylfaen"/>
        </w:rPr>
        <w:t>№</w:t>
      </w:r>
      <w:r w:rsidRPr="009C29A9">
        <w:rPr>
          <w:rFonts w:ascii="Sylfaen" w:hAnsi="Sylfaen" w:cs="Sylfaen"/>
        </w:rPr>
        <w:t xml:space="preserve">4 და დანართი </w:t>
      </w:r>
      <w:r w:rsidRPr="005E6198">
        <w:rPr>
          <w:rFonts w:ascii="Sylfaen" w:hAnsi="Sylfaen" w:cs="Sylfaen"/>
        </w:rPr>
        <w:t>№</w:t>
      </w:r>
      <w:r w:rsidRPr="009C29A9">
        <w:rPr>
          <w:rFonts w:ascii="Sylfaen" w:hAnsi="Sylfaen" w:cs="Sylfaen"/>
        </w:rPr>
        <w:t>5-ით გათვალისწინებულ სამივე ფორმაში ასახვას, ველში „გადაზღვევის ხელშეკრულების ნომერი“ მიეთითება ერთი და იგივე მაიდენტიფიცირებელი ნომერი.</w:t>
      </w:r>
    </w:p>
    <w:p w:rsidR="009B4648" w:rsidRPr="009C29A9" w:rsidRDefault="009B4648" w:rsidP="009C29A9">
      <w:pPr>
        <w:jc w:val="both"/>
        <w:rPr>
          <w:rFonts w:ascii="Sylfaen" w:hAnsi="Sylfaen" w:cs="Sylfaen"/>
        </w:rPr>
      </w:pPr>
      <w:r w:rsidRPr="009C29A9">
        <w:rPr>
          <w:rFonts w:ascii="Sylfaen" w:hAnsi="Sylfaen" w:cs="Sylfaen"/>
        </w:rPr>
        <w:t xml:space="preserve">3. ამ წესის დანართი </w:t>
      </w:r>
      <w:r w:rsidRPr="005E6198">
        <w:rPr>
          <w:rFonts w:ascii="Sylfaen" w:hAnsi="Sylfaen" w:cs="Sylfaen"/>
        </w:rPr>
        <w:t>№</w:t>
      </w:r>
      <w:r w:rsidRPr="009C29A9">
        <w:rPr>
          <w:rFonts w:ascii="Sylfaen" w:hAnsi="Sylfaen" w:cs="Sylfaen"/>
        </w:rPr>
        <w:t xml:space="preserve">3, დანართი </w:t>
      </w:r>
      <w:r w:rsidRPr="005E6198">
        <w:rPr>
          <w:rFonts w:ascii="Sylfaen" w:hAnsi="Sylfaen" w:cs="Sylfaen"/>
        </w:rPr>
        <w:t>№</w:t>
      </w:r>
      <w:r w:rsidRPr="009C29A9">
        <w:rPr>
          <w:rFonts w:ascii="Sylfaen" w:hAnsi="Sylfaen" w:cs="Sylfaen"/>
        </w:rPr>
        <w:t xml:space="preserve">4 და დანართი </w:t>
      </w:r>
      <w:r w:rsidRPr="005E6198">
        <w:rPr>
          <w:rFonts w:ascii="Sylfaen" w:hAnsi="Sylfaen" w:cs="Sylfaen"/>
        </w:rPr>
        <w:t>№</w:t>
      </w:r>
      <w:r w:rsidRPr="009C29A9">
        <w:rPr>
          <w:rFonts w:ascii="Sylfaen" w:hAnsi="Sylfaen" w:cs="Sylfaen"/>
        </w:rPr>
        <w:t>5-ით გათვალისწინებულ ფორმებში, ველში „ხელშეკრულების ვალუტა“ მიეთითება ვალუტა, რომელშიც</w:t>
      </w:r>
      <w:r>
        <w:rPr>
          <w:rFonts w:ascii="Sylfaen" w:hAnsi="Sylfaen" w:cs="Sylfaen"/>
          <w:lang w:val="ka-GE"/>
        </w:rPr>
        <w:t xml:space="preserve">, </w:t>
      </w:r>
      <w:r w:rsidRPr="009C29A9">
        <w:rPr>
          <w:rFonts w:ascii="Sylfaen" w:hAnsi="Sylfaen" w:cs="Sylfaen"/>
        </w:rPr>
        <w:t>გადაზღვევის ხელშეკრულების შესაბამისად</w:t>
      </w:r>
      <w:r>
        <w:rPr>
          <w:rFonts w:ascii="Sylfaen" w:hAnsi="Sylfaen" w:cs="Sylfaen"/>
          <w:lang w:val="ka-GE"/>
        </w:rPr>
        <w:t>,</w:t>
      </w:r>
      <w:r w:rsidRPr="009C29A9">
        <w:rPr>
          <w:rFonts w:ascii="Sylfaen" w:hAnsi="Sylfaen" w:cs="Sylfaen"/>
        </w:rPr>
        <w:t xml:space="preserve"> დაფიქსირებულია გადამზღვეველის მონაწილება სადაზღვევო თანხაში (სადაზღვევო ანაზღაურების ლიმიტში).</w:t>
      </w:r>
    </w:p>
    <w:p w:rsidR="009B4648" w:rsidRPr="009C29A9" w:rsidRDefault="009B4648" w:rsidP="009C29A9">
      <w:pPr>
        <w:jc w:val="both"/>
        <w:rPr>
          <w:rFonts w:ascii="Sylfaen" w:hAnsi="Sylfaen" w:cs="Sylfaen"/>
        </w:rPr>
      </w:pPr>
      <w:r w:rsidRPr="009C29A9">
        <w:rPr>
          <w:rFonts w:ascii="Sylfaen" w:hAnsi="Sylfaen" w:cs="Sylfaen"/>
        </w:rPr>
        <w:t xml:space="preserve">4. ამ წესის დანართი </w:t>
      </w:r>
      <w:r w:rsidRPr="005E6198">
        <w:rPr>
          <w:rFonts w:ascii="Sylfaen" w:hAnsi="Sylfaen" w:cs="Sylfaen"/>
        </w:rPr>
        <w:t>№</w:t>
      </w:r>
      <w:r w:rsidRPr="009C29A9">
        <w:rPr>
          <w:rFonts w:ascii="Sylfaen" w:hAnsi="Sylfaen" w:cs="Sylfaen"/>
        </w:rPr>
        <w:t xml:space="preserve">3, დანართი </w:t>
      </w:r>
      <w:r w:rsidRPr="005E6198">
        <w:rPr>
          <w:rFonts w:ascii="Sylfaen" w:hAnsi="Sylfaen" w:cs="Sylfaen"/>
        </w:rPr>
        <w:t>№</w:t>
      </w:r>
      <w:r w:rsidRPr="009C29A9">
        <w:rPr>
          <w:rFonts w:ascii="Sylfaen" w:hAnsi="Sylfaen" w:cs="Sylfaen"/>
        </w:rPr>
        <w:t xml:space="preserve">4 და დანართი </w:t>
      </w:r>
      <w:r w:rsidRPr="005E6198">
        <w:rPr>
          <w:rFonts w:ascii="Sylfaen" w:hAnsi="Sylfaen" w:cs="Sylfaen"/>
        </w:rPr>
        <w:t>№</w:t>
      </w:r>
      <w:r w:rsidRPr="009C29A9">
        <w:rPr>
          <w:rFonts w:ascii="Sylfaen" w:hAnsi="Sylfaen" w:cs="Sylfaen"/>
        </w:rPr>
        <w:t xml:space="preserve">5-ით გათვალისწინებული ფორმების იმ ველებში, სადაც მითითებას (არჩევას) ექვემდებარება წინასწარ განსაზღვრული მონაცემებიდან ერთ-ერთი, დაუშვებელია სხვა მონაცემის მითითება. </w:t>
      </w:r>
    </w:p>
    <w:p w:rsidR="009B4648" w:rsidRPr="009C29A9" w:rsidRDefault="009B4648" w:rsidP="009C29A9">
      <w:pPr>
        <w:jc w:val="both"/>
        <w:rPr>
          <w:rFonts w:ascii="Sylfaen" w:hAnsi="Sylfaen" w:cs="Sylfaen"/>
        </w:rPr>
      </w:pPr>
      <w:r w:rsidRPr="009C29A9">
        <w:rPr>
          <w:rFonts w:ascii="Sylfaen" w:hAnsi="Sylfaen" w:cs="Sylfaen"/>
        </w:rPr>
        <w:t>5. დაზღვევის/გადაზღვევის ხელშეკრულებით გათვალისწინებული უცხოურ ვალუტაში ასახული თანხები ექვემდებარება გადათვლას ეროვნულ ვალუტაში, საანგარიშო პერიოდის ბოლო თარიღისთვის არსებული ვალუტის</w:t>
      </w:r>
      <w:r>
        <w:rPr>
          <w:rFonts w:ascii="Sylfaen" w:hAnsi="Sylfaen" w:cs="Sylfaen"/>
          <w:lang w:val="ka-GE"/>
        </w:rPr>
        <w:t xml:space="preserve"> საქართველოს ეროვნული ბანკის მიერ დადგენილი</w:t>
      </w:r>
      <w:r w:rsidRPr="009C29A9">
        <w:rPr>
          <w:rFonts w:ascii="Sylfaen" w:hAnsi="Sylfaen" w:cs="Sylfaen"/>
        </w:rPr>
        <w:t xml:space="preserve"> ოფიციალური გაცვლითი კურსის შესაბამისად. </w:t>
      </w:r>
    </w:p>
    <w:p w:rsidR="009B4648" w:rsidRPr="00F3177D" w:rsidRDefault="009B4648" w:rsidP="009C29A9">
      <w:pPr>
        <w:jc w:val="both"/>
        <w:rPr>
          <w:rFonts w:ascii="Sylfaen" w:hAnsi="Sylfaen" w:cs="Sylfaen"/>
          <w:b/>
          <w:bCs/>
        </w:rPr>
      </w:pPr>
      <w:r w:rsidRPr="00F3177D">
        <w:rPr>
          <w:rFonts w:ascii="Sylfaen" w:hAnsi="Sylfaen" w:cs="Sylfaen"/>
          <w:b/>
          <w:bCs/>
        </w:rPr>
        <w:t xml:space="preserve">მუხლი 2. დანართი </w:t>
      </w:r>
      <w:r w:rsidRPr="005E6198">
        <w:rPr>
          <w:rFonts w:ascii="Sylfaen" w:hAnsi="Sylfaen" w:cs="Sylfaen"/>
          <w:b/>
          <w:bCs/>
        </w:rPr>
        <w:t>№</w:t>
      </w:r>
      <w:r w:rsidRPr="00F3177D">
        <w:rPr>
          <w:rFonts w:ascii="Sylfaen" w:hAnsi="Sylfaen" w:cs="Sylfaen"/>
          <w:b/>
          <w:bCs/>
        </w:rPr>
        <w:t xml:space="preserve">3 და დანართი </w:t>
      </w:r>
      <w:r w:rsidRPr="005E6198">
        <w:rPr>
          <w:rFonts w:ascii="Sylfaen" w:hAnsi="Sylfaen" w:cs="Sylfaen"/>
          <w:b/>
          <w:bCs/>
        </w:rPr>
        <w:t>№</w:t>
      </w:r>
      <w:r w:rsidRPr="00F3177D">
        <w:rPr>
          <w:rFonts w:ascii="Sylfaen" w:hAnsi="Sylfaen" w:cs="Sylfaen"/>
          <w:b/>
          <w:bCs/>
        </w:rPr>
        <w:t>4-ით გათვალისწინებული ფორმების ზოგიერთი მონაცემის შევსების პრინციპი</w:t>
      </w:r>
    </w:p>
    <w:p w:rsidR="009B4648" w:rsidRPr="009C29A9" w:rsidRDefault="009B4648" w:rsidP="009C29A9">
      <w:pPr>
        <w:jc w:val="both"/>
        <w:rPr>
          <w:rFonts w:ascii="Sylfaen" w:hAnsi="Sylfaen" w:cs="Sylfaen"/>
        </w:rPr>
      </w:pPr>
      <w:r w:rsidRPr="009C29A9">
        <w:rPr>
          <w:rFonts w:ascii="Sylfaen" w:hAnsi="Sylfaen" w:cs="Sylfaen"/>
        </w:rPr>
        <w:t xml:space="preserve">1. „გადაზღვევის შუამავალი (ბროკერი), რეგისტრაციის ქვეყანა“ </w:t>
      </w:r>
      <w:r w:rsidRPr="005E6198">
        <w:rPr>
          <w:rFonts w:ascii="Sylfaen" w:hAnsi="Sylfaen" w:cs="Sylfaen"/>
        </w:rPr>
        <w:t>–</w:t>
      </w:r>
      <w:r w:rsidRPr="009C29A9">
        <w:rPr>
          <w:rFonts w:ascii="Sylfaen" w:hAnsi="Sylfaen" w:cs="Sylfaen"/>
        </w:rPr>
        <w:t xml:space="preserve"> გადაზღვევის შუამავალი/სადაზღვევო ბროკერი, რომლის მეშვეობითაც ხდება ხელშეკრულებით გათვალისწინებული რისკის სრულად ან ნაწილობრივ გადამზღვეველისათვის გადაცემა, მისი რეგისტრაციის ქვეყანის მითითებით. იმ შემთხვევაში, თუ შუამავალი მონაწილეობს ხელშეკრულებით გათვალიწინებული რისკის ნაწილის გადაცემაში (გადაზღვევაში), ველში – „შენიშვნა“ მიეთითება შესაბამისი გადამზღვევ</w:t>
      </w:r>
      <w:r>
        <w:rPr>
          <w:rFonts w:ascii="Sylfaen" w:hAnsi="Sylfaen" w:cs="Sylfaen"/>
          <w:lang w:val="ka-GE"/>
        </w:rPr>
        <w:t>ე</w:t>
      </w:r>
      <w:r w:rsidRPr="009C29A9">
        <w:rPr>
          <w:rFonts w:ascii="Sylfaen" w:hAnsi="Sylfaen" w:cs="Sylfaen"/>
        </w:rPr>
        <w:t xml:space="preserve">ლის დასახელება. </w:t>
      </w:r>
    </w:p>
    <w:p w:rsidR="009B4648" w:rsidRPr="009C29A9" w:rsidRDefault="009B4648" w:rsidP="009C29A9">
      <w:pPr>
        <w:jc w:val="both"/>
        <w:rPr>
          <w:rFonts w:ascii="Sylfaen" w:hAnsi="Sylfaen" w:cs="Sylfaen"/>
        </w:rPr>
      </w:pPr>
      <w:r w:rsidRPr="009C29A9">
        <w:rPr>
          <w:rFonts w:ascii="Sylfaen" w:hAnsi="Sylfaen" w:cs="Sylfaen"/>
        </w:rPr>
        <w:t>2. „განსხვავება დაზღვევისა და გადაზღვევის დაფარვის პირობებში (რისკების დაფარვაში)“ - განსხვავება დაზღვევის პოლისით გათვალისწინებულ დაფარვასა და გადაზღვევის ხელშეკრულებით გათვალისწინებულ დაფარვას შორის, როდესაც დაზღვევის პოლისით გათვალისწინებული დაფარვა აღემატება გადაზღვევის ხელშეკრულებით გათვალისწინებულ დაფარვას.</w:t>
      </w:r>
    </w:p>
    <w:p w:rsidR="009B4648" w:rsidRPr="009C29A9" w:rsidRDefault="009B4648" w:rsidP="009C29A9">
      <w:pPr>
        <w:jc w:val="both"/>
        <w:rPr>
          <w:rFonts w:ascii="Sylfaen" w:hAnsi="Sylfaen" w:cs="Sylfaen"/>
        </w:rPr>
      </w:pPr>
      <w:r w:rsidRPr="009C29A9">
        <w:rPr>
          <w:rFonts w:ascii="Sylfaen" w:hAnsi="Sylfaen" w:cs="Sylfaen"/>
        </w:rPr>
        <w:t>3. „ხელშეკრულების რიგითობა (ერთზე მეტი გადაზღვევის ხელშეკრულების არსებობისას)“ - გადაზღვევის ხელშეკრულების რიგი/თანმიმდევრობა, რომლის მიხედვითაც ხდება ზიანის ანაზღაურება (მაგ.: რისკზე, ერთდროულად,  ობლიგატორული (პროპორციული) გადაზღვევის ხელშეკრულების არსებობისას, ან ფაკულტატური (პროპორციული/არაპროპორციული) გადაზღვევის ხელშეკრულების პრიორიტეტად გამოყენებისას ან თუ ხელშეკრულებით დაფარულ რისკებს ასევე ფარავს ბუნებრივი კატასტროფებისგან გადაზღვევის ხელშეკრულება და ა.შ.).</w:t>
      </w:r>
    </w:p>
    <w:p w:rsidR="009B4648" w:rsidRPr="009C29A9" w:rsidRDefault="009B4648" w:rsidP="009C29A9">
      <w:pPr>
        <w:jc w:val="both"/>
        <w:rPr>
          <w:rFonts w:ascii="Sylfaen" w:hAnsi="Sylfaen" w:cs="Sylfaen"/>
        </w:rPr>
      </w:pPr>
      <w:r w:rsidRPr="009C29A9">
        <w:rPr>
          <w:rFonts w:ascii="Sylfaen" w:hAnsi="Sylfaen" w:cs="Sylfaen"/>
        </w:rPr>
        <w:t xml:space="preserve">4. „ხელშეკრულებით დაფარულ რისკებს ასევე ფარავს ბუნებრივი კატასტროფებისგან გადაზღვევის ხელშეკრულება“ - ასეთის არსებობის შემთხვევაში, ველში – „შენიშვნა“ მიეთითება ხელშეკრულების ნომერი, ლიმიტი, ვალუტა და გადაზღვევის ტიპი (პროპორციული/არაპროპორციული). ხოლო თუ ხელშეკრულება არ ფარავს ყველა სახის ბუნებრივ კატასტროფას, ველში მიეთითება დაფარული რისკების ჩამონათვალი. </w:t>
      </w:r>
    </w:p>
    <w:p w:rsidR="009B4648" w:rsidRPr="0087763E" w:rsidRDefault="009B4648" w:rsidP="009C29A9">
      <w:pPr>
        <w:jc w:val="both"/>
        <w:rPr>
          <w:rFonts w:ascii="Sylfaen" w:hAnsi="Sylfaen" w:cs="Sylfaen"/>
          <w:b/>
          <w:bCs/>
        </w:rPr>
      </w:pPr>
      <w:r w:rsidRPr="0087763E">
        <w:rPr>
          <w:rFonts w:ascii="Sylfaen" w:hAnsi="Sylfaen" w:cs="Sylfaen"/>
          <w:b/>
          <w:bCs/>
        </w:rPr>
        <w:t xml:space="preserve">მუხლი 3. დანართი </w:t>
      </w:r>
      <w:r w:rsidRPr="005E6198">
        <w:rPr>
          <w:rFonts w:ascii="Sylfaen" w:hAnsi="Sylfaen" w:cs="Sylfaen"/>
          <w:b/>
          <w:bCs/>
        </w:rPr>
        <w:t>№</w:t>
      </w:r>
      <w:r w:rsidRPr="0087763E">
        <w:rPr>
          <w:rFonts w:ascii="Sylfaen" w:hAnsi="Sylfaen" w:cs="Sylfaen"/>
          <w:b/>
          <w:bCs/>
        </w:rPr>
        <w:t xml:space="preserve">5-ით გათვალისწინებული ფორმის ზოგიერთი მონაცემის შევსების პრინციპი </w:t>
      </w:r>
    </w:p>
    <w:p w:rsidR="009B4648" w:rsidRPr="009C29A9" w:rsidRDefault="009B4648" w:rsidP="009C29A9">
      <w:pPr>
        <w:jc w:val="both"/>
        <w:rPr>
          <w:rFonts w:ascii="Sylfaen" w:hAnsi="Sylfaen" w:cs="Sylfaen"/>
        </w:rPr>
      </w:pPr>
      <w:r w:rsidRPr="009C29A9">
        <w:rPr>
          <w:rFonts w:ascii="Sylfaen" w:hAnsi="Sylfaen" w:cs="Sylfaen"/>
        </w:rPr>
        <w:t xml:space="preserve">1. „რისკის ადგილმდებარეობა“ – </w:t>
      </w:r>
    </w:p>
    <w:p w:rsidR="009B4648" w:rsidRPr="009C29A9" w:rsidRDefault="009B4648" w:rsidP="009C29A9">
      <w:pPr>
        <w:jc w:val="both"/>
        <w:rPr>
          <w:rFonts w:ascii="Sylfaen" w:hAnsi="Sylfaen" w:cs="Sylfaen"/>
        </w:rPr>
      </w:pPr>
      <w:r w:rsidRPr="009C29A9">
        <w:rPr>
          <w:rFonts w:ascii="Sylfaen" w:hAnsi="Sylfaen" w:cs="Sylfaen"/>
        </w:rPr>
        <w:t xml:space="preserve">ა) უძრავი ქონებისა და საწარმოო მანქანა-დანადგარების დაზღვევის შემთხვევაში მიეთითება ქონების ფაქტობრივი ადგილმდებარეობა </w:t>
      </w:r>
      <w:r>
        <w:rPr>
          <w:rFonts w:ascii="Sylfaen" w:hAnsi="Sylfaen" w:cs="Sylfaen"/>
          <w:lang w:val="ka-GE"/>
        </w:rPr>
        <w:t xml:space="preserve">- </w:t>
      </w:r>
      <w:r w:rsidRPr="009C29A9">
        <w:rPr>
          <w:rFonts w:ascii="Sylfaen" w:hAnsi="Sylfaen" w:cs="Sylfaen"/>
        </w:rPr>
        <w:t xml:space="preserve">ქვეყანა, ქალაქი ან რეგიონი; </w:t>
      </w:r>
    </w:p>
    <w:p w:rsidR="009B4648" w:rsidRPr="00B0116F" w:rsidRDefault="009B4648" w:rsidP="009C29A9">
      <w:pPr>
        <w:jc w:val="both"/>
        <w:rPr>
          <w:rFonts w:ascii="Sylfaen" w:hAnsi="Sylfaen" w:cs="Sylfaen"/>
          <w:lang w:val="ka-GE"/>
        </w:rPr>
      </w:pPr>
      <w:r w:rsidRPr="009C29A9">
        <w:rPr>
          <w:rFonts w:ascii="Sylfaen" w:hAnsi="Sylfaen" w:cs="Sylfaen"/>
        </w:rPr>
        <w:t>ბ) სხვა ქონებრივი რისკების (ტვირთები, სატრანსპორტო საშუალებები და ა.შ.) და პასუხისმგებლობის დაზღვევისას მიეთითება პოლისით განსაზღვრული დაფარვის გეოგრაფიული არეალი. თუ პოლისით არ არის განსაზღვრული გეოგრაფიული არეალი, მიეთითება – „სხვა“</w:t>
      </w:r>
      <w:r>
        <w:rPr>
          <w:rFonts w:ascii="Sylfaen" w:hAnsi="Sylfaen" w:cs="Sylfaen"/>
          <w:lang w:val="ka-GE"/>
        </w:rPr>
        <w:t>.</w:t>
      </w:r>
    </w:p>
    <w:p w:rsidR="009B4648" w:rsidRPr="00366A04" w:rsidRDefault="009B4648" w:rsidP="009C29A9">
      <w:pPr>
        <w:jc w:val="both"/>
        <w:rPr>
          <w:rFonts w:ascii="Sylfaen" w:hAnsi="Sylfaen" w:cs="Sylfaen"/>
          <w:lang w:val="ka-GE"/>
        </w:rPr>
      </w:pPr>
      <w:r w:rsidRPr="005A7DC1">
        <w:rPr>
          <w:rFonts w:ascii="Sylfaen" w:hAnsi="Sylfaen" w:cs="Sylfaen"/>
          <w:lang w:val="ka-GE"/>
        </w:rPr>
        <w:t>2. „დაზღვევის სახეობა/ქვესახეობა“ – მიეთითება სსიპ საქართველოს დაზღვევის სახელმწიფო ზედამხედველობის სამსახურის უფროსის 2013 წლის 24 დეკემბრის ბრძანება №03-ით დამტკიცებული „მზღვეველის სტატისტიკური ანგარიშგების ფორმების სსიპ საქართველოს დაზღვევის სახელმწიფო ზედამხედველობის სამსახურისათვის წარდგენის წესით“ განსაზღვრული დაზღვევის სახეობის ქვესახეობა, ხოლო ქვესახეობის არარსებობის შემთხვევაში  მიეთითება შესაბამისი სახეობა</w:t>
      </w:r>
      <w:r>
        <w:rPr>
          <w:rFonts w:ascii="Sylfaen" w:hAnsi="Sylfaen" w:cs="Sylfaen"/>
          <w:lang w:val="ka-GE"/>
        </w:rPr>
        <w:t>.</w:t>
      </w:r>
    </w:p>
    <w:p w:rsidR="009B4648" w:rsidRPr="009A1B0D" w:rsidRDefault="009B4648" w:rsidP="009C29A9">
      <w:pPr>
        <w:jc w:val="both"/>
        <w:rPr>
          <w:rFonts w:ascii="Sylfaen" w:hAnsi="Sylfaen" w:cs="Sylfaen"/>
          <w:lang w:val="ka-GE"/>
        </w:rPr>
      </w:pPr>
      <w:r w:rsidRPr="00CE2D70">
        <w:rPr>
          <w:rFonts w:ascii="Sylfaen" w:hAnsi="Sylfaen" w:cs="Sylfaen"/>
          <w:lang w:val="ka-GE"/>
        </w:rPr>
        <w:t xml:space="preserve">3. „შესაძლო მაქსიმალური ზარალი (PML)“ </w:t>
      </w:r>
      <w:r>
        <w:rPr>
          <w:rFonts w:ascii="Sylfaen" w:hAnsi="Sylfaen" w:cs="Sylfaen"/>
          <w:lang w:val="ka-GE"/>
        </w:rPr>
        <w:t>–</w:t>
      </w:r>
      <w:r w:rsidRPr="00CE2D70">
        <w:rPr>
          <w:rFonts w:ascii="Sylfaen" w:hAnsi="Sylfaen" w:cs="Sylfaen"/>
          <w:lang w:val="ka-GE"/>
        </w:rPr>
        <w:t xml:space="preserve"> თუ დაზღვევ</w:t>
      </w:r>
      <w:r>
        <w:rPr>
          <w:rFonts w:ascii="Sylfaen" w:hAnsi="Sylfaen" w:cs="Sylfaen"/>
          <w:lang w:val="ka-GE"/>
        </w:rPr>
        <w:t>ის</w:t>
      </w:r>
      <w:r w:rsidRPr="00CE2D70">
        <w:rPr>
          <w:rFonts w:ascii="Sylfaen" w:hAnsi="Sylfaen" w:cs="Sylfaen"/>
          <w:lang w:val="ka-GE"/>
        </w:rPr>
        <w:t xml:space="preserve"> ხელშეკრულებით/პოლისით განსაზღვრულია შესაძლო მაქსიმალური ზარალი (PML), რომელიც ნაკლებია დაზღვევ</w:t>
      </w:r>
      <w:r>
        <w:rPr>
          <w:rFonts w:ascii="Sylfaen" w:hAnsi="Sylfaen" w:cs="Sylfaen"/>
          <w:lang w:val="ka-GE"/>
        </w:rPr>
        <w:t>ის</w:t>
      </w:r>
      <w:r w:rsidRPr="00CE2D70">
        <w:rPr>
          <w:rFonts w:ascii="Sylfaen" w:hAnsi="Sylfaen" w:cs="Sylfaen"/>
          <w:lang w:val="ka-GE"/>
        </w:rPr>
        <w:t xml:space="preserve"> ხელშეკრულებით/პოლისით განსაზღვრულ სადაზღვევო თანხაზე, მოცემულ ველში მიეთითება შესაძლო მაქსიმალური ზარალის (PML)-ის ოდენობა. იმ შემთხვევაში, თუ შესაძლო მაქსიმალური ზარალი (PML) </w:t>
      </w:r>
      <w:r>
        <w:rPr>
          <w:rFonts w:ascii="Sylfaen" w:hAnsi="Sylfaen" w:cs="Sylfaen"/>
          <w:lang w:val="ka-GE"/>
        </w:rPr>
        <w:t xml:space="preserve">დაზღვევის </w:t>
      </w:r>
      <w:r w:rsidRPr="00CE2D70">
        <w:rPr>
          <w:rFonts w:ascii="Sylfaen" w:hAnsi="Sylfaen" w:cs="Sylfaen"/>
          <w:lang w:val="ka-GE"/>
        </w:rPr>
        <w:t>ხელშეკრულებით/პოლისით განსაზღვრული არ არის, მიეთითება სადაზღვევო თანხა (</w:t>
      </w:r>
      <w:r>
        <w:rPr>
          <w:rFonts w:ascii="Sylfaen" w:hAnsi="Sylfaen" w:cs="Sylfaen"/>
          <w:lang w:val="ka-GE"/>
        </w:rPr>
        <w:t xml:space="preserve">დაზღვევის </w:t>
      </w:r>
      <w:r w:rsidRPr="00CE2D70">
        <w:rPr>
          <w:rFonts w:ascii="Sylfaen" w:hAnsi="Sylfaen" w:cs="Sylfaen"/>
          <w:lang w:val="ka-GE"/>
        </w:rPr>
        <w:t>ხელშეკრულებით/პოლისით განსაზღვრული მაქსიმალური ლიმიტი ერთ შემთხვევაზე)</w:t>
      </w:r>
      <w:r>
        <w:rPr>
          <w:rFonts w:ascii="Sylfaen" w:hAnsi="Sylfaen" w:cs="Sylfaen"/>
          <w:lang w:val="ka-GE"/>
        </w:rPr>
        <w:t>.</w:t>
      </w:r>
    </w:p>
    <w:p w:rsidR="009B4648" w:rsidRPr="00555586" w:rsidRDefault="009B4648" w:rsidP="009C29A9">
      <w:pPr>
        <w:jc w:val="both"/>
        <w:rPr>
          <w:rFonts w:ascii="Sylfaen" w:hAnsi="Sylfaen" w:cs="Sylfaen"/>
          <w:lang w:val="ka-GE"/>
        </w:rPr>
      </w:pPr>
      <w:r w:rsidRPr="00687860">
        <w:rPr>
          <w:rFonts w:ascii="Sylfaen" w:hAnsi="Sylfaen" w:cs="Sylfaen"/>
          <w:lang w:val="ka-GE"/>
        </w:rPr>
        <w:t xml:space="preserve">4. „სპეციალური შეთანხმება“ </w:t>
      </w:r>
      <w:r>
        <w:rPr>
          <w:rFonts w:ascii="Sylfaen" w:hAnsi="Sylfaen" w:cs="Sylfaen"/>
          <w:lang w:val="ka-GE"/>
        </w:rPr>
        <w:t>–</w:t>
      </w:r>
      <w:r w:rsidRPr="00687860">
        <w:rPr>
          <w:rFonts w:ascii="Sylfaen" w:hAnsi="Sylfaen" w:cs="Sylfaen"/>
          <w:lang w:val="ka-GE"/>
        </w:rPr>
        <w:t xml:space="preserve"> ობლიგატორული გადაზღვევის ხელშეკრულებისას არსებული შეთანხმება რისკის სრულად გადაზღვევის თაობაზე, მიუხედავად დაზღვევის და გადაზღვევის ხელშეკრულებების სტანდარტულ პირობებში არსებული განსხვავებისა</w:t>
      </w:r>
      <w:r>
        <w:rPr>
          <w:rFonts w:ascii="Sylfaen" w:hAnsi="Sylfaen" w:cs="Sylfaen"/>
          <w:lang w:val="ka-GE"/>
        </w:rPr>
        <w:t>.</w:t>
      </w:r>
    </w:p>
    <w:p w:rsidR="009B4648" w:rsidRPr="00E30D03" w:rsidRDefault="009B4648" w:rsidP="009C29A9">
      <w:pPr>
        <w:jc w:val="both"/>
        <w:rPr>
          <w:rFonts w:ascii="Sylfaen" w:hAnsi="Sylfaen" w:cs="Sylfaen"/>
          <w:lang w:val="ka-GE"/>
        </w:rPr>
      </w:pPr>
      <w:r w:rsidRPr="00687860">
        <w:rPr>
          <w:rFonts w:ascii="Sylfaen" w:hAnsi="Sylfaen" w:cs="Sylfaen"/>
          <w:lang w:val="ka-GE"/>
        </w:rPr>
        <w:t xml:space="preserve">5. „მზღვეველის შეკავება (პროპორციული გადაზღვევის შემთხვევაში)“ </w:t>
      </w:r>
      <w:r>
        <w:rPr>
          <w:rFonts w:ascii="Sylfaen" w:hAnsi="Sylfaen" w:cs="Sylfaen"/>
          <w:lang w:val="ka-GE"/>
        </w:rPr>
        <w:t>–</w:t>
      </w:r>
      <w:r w:rsidRPr="00687860">
        <w:rPr>
          <w:rFonts w:ascii="Sylfaen" w:hAnsi="Sylfaen" w:cs="Sylfaen"/>
          <w:lang w:val="ka-GE"/>
        </w:rPr>
        <w:t xml:space="preserve"> მიეთითება მზღვეველის საკუთარი შეკავების პროცენტული ოდენობა</w:t>
      </w:r>
      <w:r>
        <w:rPr>
          <w:rFonts w:ascii="Sylfaen" w:hAnsi="Sylfaen" w:cs="Sylfaen"/>
          <w:lang w:val="ka-GE"/>
        </w:rPr>
        <w:t>.</w:t>
      </w:r>
    </w:p>
    <w:p w:rsidR="009B4648" w:rsidRPr="0002225B" w:rsidRDefault="009B4648" w:rsidP="009C29A9">
      <w:pPr>
        <w:jc w:val="both"/>
        <w:rPr>
          <w:rFonts w:ascii="Sylfaen" w:hAnsi="Sylfaen" w:cs="Sylfaen"/>
          <w:lang w:val="ka-GE"/>
        </w:rPr>
      </w:pPr>
      <w:r w:rsidRPr="00687860">
        <w:rPr>
          <w:rFonts w:ascii="Sylfaen" w:hAnsi="Sylfaen" w:cs="Sylfaen"/>
          <w:lang w:val="ka-GE"/>
        </w:rPr>
        <w:t xml:space="preserve">6. „მზღვეველის შეკავება (არაპროპორციული გადაზღვევის შემთხვევაში)“ </w:t>
      </w:r>
      <w:r>
        <w:rPr>
          <w:rFonts w:ascii="Sylfaen" w:hAnsi="Sylfaen" w:cs="Sylfaen"/>
          <w:lang w:val="ka-GE"/>
        </w:rPr>
        <w:t>–</w:t>
      </w:r>
      <w:r w:rsidRPr="00687860">
        <w:rPr>
          <w:rFonts w:ascii="Sylfaen" w:hAnsi="Sylfaen" w:cs="Sylfaen"/>
          <w:lang w:val="ka-GE"/>
        </w:rPr>
        <w:t xml:space="preserve"> მიეთითება მზღვეველის საკუთარი შეკავების თანხობრივი ოდენობა</w:t>
      </w:r>
      <w:r>
        <w:rPr>
          <w:rFonts w:ascii="Sylfaen" w:hAnsi="Sylfaen" w:cs="Sylfaen"/>
          <w:lang w:val="ka-GE"/>
        </w:rPr>
        <w:t>.</w:t>
      </w:r>
    </w:p>
    <w:p w:rsidR="009B4648" w:rsidRPr="009D7DDA" w:rsidRDefault="009B4648" w:rsidP="009C29A9">
      <w:pPr>
        <w:jc w:val="both"/>
        <w:rPr>
          <w:rFonts w:ascii="Sylfaen" w:hAnsi="Sylfaen" w:cs="Sylfaen"/>
          <w:lang w:val="ka-GE"/>
        </w:rPr>
      </w:pPr>
      <w:r w:rsidRPr="00687860">
        <w:rPr>
          <w:rFonts w:ascii="Sylfaen" w:hAnsi="Sylfaen" w:cs="Sylfaen"/>
          <w:lang w:val="ka-GE"/>
        </w:rPr>
        <w:t xml:space="preserve">7. “გადაზღვეული წილი (პროპორციული გადაზღვევის შემთხვევაში)“ </w:t>
      </w:r>
      <w:r>
        <w:rPr>
          <w:rFonts w:ascii="Sylfaen" w:hAnsi="Sylfaen" w:cs="Sylfaen"/>
          <w:lang w:val="ka-GE"/>
        </w:rPr>
        <w:t>–</w:t>
      </w:r>
      <w:r w:rsidRPr="00687860">
        <w:rPr>
          <w:rFonts w:ascii="Sylfaen" w:hAnsi="Sylfaen" w:cs="Sylfaen"/>
          <w:lang w:val="ka-GE"/>
        </w:rPr>
        <w:t xml:space="preserve"> მიეთითება გადამზღვევლის წილი პროცენტულ ოდენობაში</w:t>
      </w:r>
      <w:r>
        <w:rPr>
          <w:rFonts w:ascii="Sylfaen" w:hAnsi="Sylfaen" w:cs="Sylfaen"/>
          <w:lang w:val="ka-GE"/>
        </w:rPr>
        <w:t>.</w:t>
      </w:r>
    </w:p>
    <w:p w:rsidR="009B4648" w:rsidRPr="00687860" w:rsidRDefault="009B4648" w:rsidP="009C29A9">
      <w:pPr>
        <w:jc w:val="both"/>
        <w:rPr>
          <w:rFonts w:ascii="Sylfaen" w:hAnsi="Sylfaen" w:cs="Sylfaen"/>
          <w:lang w:val="ka-GE"/>
        </w:rPr>
      </w:pPr>
      <w:r w:rsidRPr="00687860">
        <w:rPr>
          <w:rFonts w:ascii="Sylfaen" w:hAnsi="Sylfaen" w:cs="Sylfaen"/>
          <w:lang w:val="ka-GE"/>
        </w:rPr>
        <w:t xml:space="preserve">8. „გადაზღვეული ლიმიტი (არაპროპორციული გადაზღვევის შემთხვევაში)“ </w:t>
      </w:r>
      <w:r>
        <w:rPr>
          <w:rFonts w:ascii="Sylfaen" w:hAnsi="Sylfaen" w:cs="Sylfaen"/>
          <w:lang w:val="ka-GE"/>
        </w:rPr>
        <w:t>–</w:t>
      </w:r>
      <w:r w:rsidRPr="00687860">
        <w:rPr>
          <w:rFonts w:ascii="Sylfaen" w:hAnsi="Sylfaen" w:cs="Sylfaen"/>
          <w:lang w:val="ka-GE"/>
        </w:rPr>
        <w:t xml:space="preserve"> მიეთითება გადამზღვევლის კუთვნილი ლიმიტის შესაბამისი თანხობრივი ოდენობა</w:t>
      </w:r>
      <w:r>
        <w:rPr>
          <w:rFonts w:ascii="Sylfaen" w:hAnsi="Sylfaen" w:cs="Sylfaen"/>
          <w:lang w:val="ka-GE"/>
        </w:rPr>
        <w:t>.</w:t>
      </w:r>
      <w:r w:rsidRPr="00687860">
        <w:rPr>
          <w:rFonts w:ascii="Sylfaen" w:hAnsi="Sylfaen" w:cs="Sylfaen"/>
          <w:lang w:val="ka-GE"/>
        </w:rPr>
        <w:t xml:space="preserve"> </w:t>
      </w:r>
    </w:p>
    <w:p w:rsidR="009B4648" w:rsidRPr="00E31DC1" w:rsidRDefault="009B4648" w:rsidP="009C29A9">
      <w:pPr>
        <w:jc w:val="both"/>
        <w:rPr>
          <w:rFonts w:ascii="Sylfaen" w:hAnsi="Sylfaen" w:cs="Sylfaen"/>
          <w:lang w:val="ka-GE"/>
        </w:rPr>
      </w:pPr>
      <w:r w:rsidRPr="00687860">
        <w:rPr>
          <w:rFonts w:ascii="Sylfaen" w:hAnsi="Sylfaen" w:cs="Sylfaen"/>
          <w:lang w:val="ka-GE"/>
        </w:rPr>
        <w:t xml:space="preserve">9. ამ მუხლის მე-4, მე-5, მე-6, მე-7 პუნქტების მიზნებისთვის,  ერთ რისკზე ორი ან მეტი გადაზღვევის ხელშეკრულების არსებობის შემთხვევაში, დანართი </w:t>
      </w:r>
      <w:r w:rsidRPr="005A7DC1">
        <w:rPr>
          <w:rFonts w:ascii="Sylfaen" w:hAnsi="Sylfaen" w:cs="Sylfaen"/>
          <w:lang w:val="ka-GE"/>
        </w:rPr>
        <w:t>№</w:t>
      </w:r>
      <w:r w:rsidRPr="00687860">
        <w:rPr>
          <w:rFonts w:ascii="Sylfaen" w:hAnsi="Sylfaen" w:cs="Sylfaen"/>
          <w:lang w:val="ka-GE"/>
        </w:rPr>
        <w:t xml:space="preserve">5-ით განსაზღვრული სექციაში </w:t>
      </w:r>
      <w:r>
        <w:rPr>
          <w:rFonts w:ascii="Sylfaen" w:hAnsi="Sylfaen" w:cs="Sylfaen"/>
          <w:lang w:val="ka-GE"/>
        </w:rPr>
        <w:t>–</w:t>
      </w:r>
      <w:r w:rsidRPr="00687860">
        <w:rPr>
          <w:rFonts w:ascii="Sylfaen" w:hAnsi="Sylfaen" w:cs="Sylfaen"/>
          <w:lang w:val="ka-GE"/>
        </w:rPr>
        <w:t xml:space="preserve"> „აღებული რისკი“  მონაცემები ჩაიწეროს განმეორებით, ხოლო სექციაში </w:t>
      </w:r>
      <w:r>
        <w:rPr>
          <w:rFonts w:ascii="Sylfaen" w:hAnsi="Sylfaen" w:cs="Sylfaen"/>
          <w:lang w:val="ka-GE"/>
        </w:rPr>
        <w:t>–</w:t>
      </w:r>
      <w:r w:rsidRPr="00687860">
        <w:rPr>
          <w:rFonts w:ascii="Sylfaen" w:hAnsi="Sylfaen" w:cs="Sylfaen"/>
          <w:lang w:val="ka-GE"/>
        </w:rPr>
        <w:t xml:space="preserve"> „გადაზღვევა“,  მონაცემები ჩაიწეროს ცალ-ცალკე სტრიქონებში</w:t>
      </w:r>
      <w:r>
        <w:rPr>
          <w:rFonts w:ascii="Sylfaen" w:hAnsi="Sylfaen" w:cs="Sylfaen"/>
          <w:lang w:val="ka-GE"/>
        </w:rPr>
        <w:t>.</w:t>
      </w:r>
    </w:p>
    <w:p w:rsidR="009B4648" w:rsidRPr="00687860" w:rsidRDefault="009B4648" w:rsidP="009C29A9">
      <w:pPr>
        <w:jc w:val="both"/>
        <w:rPr>
          <w:rFonts w:ascii="Sylfaen" w:hAnsi="Sylfaen" w:cs="Sylfaen"/>
          <w:lang w:val="ka-GE"/>
        </w:rPr>
      </w:pPr>
      <w:r w:rsidRPr="00687860">
        <w:rPr>
          <w:rFonts w:ascii="Sylfaen" w:hAnsi="Sylfaen" w:cs="Sylfaen"/>
          <w:lang w:val="ka-GE"/>
        </w:rPr>
        <w:t xml:space="preserve">10. „აგრეგირებული ლიმიტი“ </w:t>
      </w:r>
      <w:r>
        <w:rPr>
          <w:rFonts w:ascii="Sylfaen" w:hAnsi="Sylfaen" w:cs="Sylfaen"/>
          <w:lang w:val="ka-GE"/>
        </w:rPr>
        <w:t>–</w:t>
      </w:r>
      <w:r w:rsidRPr="00687860">
        <w:rPr>
          <w:rFonts w:ascii="Sylfaen" w:hAnsi="Sylfaen" w:cs="Sylfaen"/>
          <w:lang w:val="ka-GE"/>
        </w:rPr>
        <w:t xml:space="preserve"> მიეთითება გადაზღვევის ხელშეკრულებით განსაზღვრული მაქსიმალური ლიმიტი ერთ რისკზე</w:t>
      </w:r>
      <w:r>
        <w:rPr>
          <w:rFonts w:ascii="Sylfaen" w:hAnsi="Sylfaen" w:cs="Sylfaen"/>
          <w:lang w:val="ka-GE"/>
        </w:rPr>
        <w:t>.</w:t>
      </w:r>
      <w:r w:rsidRPr="00687860">
        <w:rPr>
          <w:rFonts w:ascii="Sylfaen" w:hAnsi="Sylfaen" w:cs="Sylfaen"/>
          <w:lang w:val="ka-GE"/>
        </w:rPr>
        <w:t xml:space="preserve"> </w:t>
      </w:r>
    </w:p>
    <w:p w:rsidR="009B4648" w:rsidRPr="00D5313B" w:rsidRDefault="009B4648" w:rsidP="009C29A9">
      <w:pPr>
        <w:jc w:val="both"/>
        <w:rPr>
          <w:rFonts w:ascii="Sylfaen" w:hAnsi="Sylfaen" w:cs="Sylfaen"/>
          <w:lang w:val="ka-GE"/>
        </w:rPr>
      </w:pPr>
      <w:r w:rsidRPr="00687860">
        <w:rPr>
          <w:rFonts w:ascii="Sylfaen" w:hAnsi="Sylfaen" w:cs="Sylfaen"/>
          <w:lang w:val="ka-GE"/>
        </w:rPr>
        <w:t xml:space="preserve">11. „გადამზღვეველის წილი გადაზღვევის მთლიან ოდენობაში“  </w:t>
      </w:r>
      <w:r>
        <w:rPr>
          <w:rFonts w:ascii="Sylfaen" w:hAnsi="Sylfaen" w:cs="Sylfaen"/>
          <w:lang w:val="ka-GE"/>
        </w:rPr>
        <w:t>–</w:t>
      </w:r>
      <w:r w:rsidRPr="00687860">
        <w:rPr>
          <w:rFonts w:ascii="Sylfaen" w:hAnsi="Sylfaen" w:cs="Sylfaen"/>
          <w:lang w:val="ka-GE"/>
        </w:rPr>
        <w:t xml:space="preserve"> მიეთითება თითოეული გადამზღვეველის მიერ მიღებული წილის პროცენტული მაჩვენებელი გადაზღვევის ხელშეკრულების შესაბამისად</w:t>
      </w:r>
      <w:r>
        <w:rPr>
          <w:rFonts w:ascii="Sylfaen" w:hAnsi="Sylfaen" w:cs="Sylfaen"/>
          <w:lang w:val="ka-GE"/>
        </w:rPr>
        <w:t>.</w:t>
      </w:r>
    </w:p>
    <w:p w:rsidR="009B4648" w:rsidRPr="006A556D" w:rsidRDefault="009B4648" w:rsidP="009C29A9">
      <w:pPr>
        <w:jc w:val="both"/>
        <w:rPr>
          <w:rFonts w:ascii="Sylfaen" w:hAnsi="Sylfaen" w:cs="Sylfaen"/>
          <w:lang w:val="ka-GE"/>
        </w:rPr>
      </w:pPr>
      <w:r w:rsidRPr="00687860">
        <w:rPr>
          <w:rFonts w:ascii="Sylfaen" w:hAnsi="Sylfaen" w:cs="Sylfaen"/>
          <w:lang w:val="ka-GE"/>
        </w:rPr>
        <w:t xml:space="preserve">12. „გადამზღვეველის საკრედიტო რეიტინგის მაჩვენებელი“ </w:t>
      </w:r>
      <w:r>
        <w:rPr>
          <w:rFonts w:ascii="Sylfaen" w:hAnsi="Sylfaen" w:cs="Sylfaen"/>
          <w:lang w:val="ka-GE"/>
        </w:rPr>
        <w:t>–</w:t>
      </w:r>
      <w:r w:rsidRPr="00687860">
        <w:rPr>
          <w:rFonts w:ascii="Sylfaen" w:hAnsi="Sylfaen" w:cs="Sylfaen"/>
          <w:lang w:val="ka-GE"/>
        </w:rPr>
        <w:t xml:space="preserve"> მიეთითება ამ წესის დანართი </w:t>
      </w:r>
      <w:r w:rsidRPr="005A7DC1">
        <w:rPr>
          <w:rFonts w:ascii="Sylfaen" w:hAnsi="Sylfaen" w:cs="Sylfaen"/>
          <w:lang w:val="ka-GE"/>
        </w:rPr>
        <w:t>№</w:t>
      </w:r>
      <w:r w:rsidRPr="00687860">
        <w:rPr>
          <w:rFonts w:ascii="Sylfaen" w:hAnsi="Sylfaen" w:cs="Sylfaen"/>
          <w:lang w:val="ka-GE"/>
        </w:rPr>
        <w:t>1-ით განსაზღვრული „საკრედიტო რეიტინგის მაჩვენებლის“ შესაბამისი ციფრი</w:t>
      </w:r>
      <w:r>
        <w:rPr>
          <w:rFonts w:ascii="Sylfaen" w:hAnsi="Sylfaen" w:cs="Sylfaen"/>
          <w:lang w:val="ka-GE"/>
        </w:rPr>
        <w:t>.</w:t>
      </w:r>
    </w:p>
    <w:p w:rsidR="009B4648" w:rsidRPr="004D527B" w:rsidRDefault="009B4648" w:rsidP="009C29A9">
      <w:pPr>
        <w:jc w:val="both"/>
        <w:rPr>
          <w:rFonts w:ascii="Sylfaen" w:hAnsi="Sylfaen" w:cs="Sylfaen"/>
          <w:lang w:val="ka-GE"/>
        </w:rPr>
      </w:pPr>
      <w:r w:rsidRPr="00687860">
        <w:rPr>
          <w:rFonts w:ascii="Sylfaen" w:hAnsi="Sylfaen" w:cs="Sylfaen"/>
          <w:lang w:val="ka-GE"/>
        </w:rPr>
        <w:t>13. „გადახდისუნარიანობა II-ის (Solvency II) ან მისი ე</w:t>
      </w:r>
      <w:r>
        <w:rPr>
          <w:rFonts w:ascii="Sylfaen" w:hAnsi="Sylfaen" w:cs="Sylfaen"/>
          <w:lang w:val="ka-GE"/>
        </w:rPr>
        <w:t>კ</w:t>
      </w:r>
      <w:r w:rsidRPr="00687860">
        <w:rPr>
          <w:rFonts w:ascii="Sylfaen" w:hAnsi="Sylfaen" w:cs="Sylfaen"/>
          <w:lang w:val="ka-GE"/>
        </w:rPr>
        <w:t xml:space="preserve">ვივალენტური საზედამხედველო რეჟიმის კოეფიციენტი“ </w:t>
      </w:r>
      <w:r>
        <w:rPr>
          <w:rFonts w:ascii="Sylfaen" w:hAnsi="Sylfaen" w:cs="Sylfaen"/>
          <w:lang w:val="ka-GE"/>
        </w:rPr>
        <w:t>–</w:t>
      </w:r>
      <w:r w:rsidRPr="00687860">
        <w:rPr>
          <w:rFonts w:ascii="Sylfaen" w:hAnsi="Sylfaen" w:cs="Sylfaen"/>
          <w:lang w:val="ka-GE"/>
        </w:rPr>
        <w:t xml:space="preserve"> მიეთითება იმ შემთხვევაში, თუ გადამზღვეველს არ გააჩნია </w:t>
      </w:r>
      <w:r>
        <w:rPr>
          <w:rFonts w:ascii="Sylfaen" w:hAnsi="Sylfaen" w:cs="Sylfaen"/>
          <w:lang w:val="ka-GE"/>
        </w:rPr>
        <w:t xml:space="preserve">ამ წესის დანართი </w:t>
      </w:r>
      <w:r w:rsidRPr="005A7DC1">
        <w:rPr>
          <w:rFonts w:ascii="Sylfaen" w:hAnsi="Sylfaen" w:cs="Sylfaen"/>
          <w:lang w:val="ka-GE"/>
        </w:rPr>
        <w:t>№</w:t>
      </w:r>
      <w:r>
        <w:rPr>
          <w:rFonts w:ascii="Sylfaen" w:hAnsi="Sylfaen" w:cs="Sylfaen"/>
          <w:lang w:val="ka-GE"/>
        </w:rPr>
        <w:t>1-ით განსაზღვრული საკრედიტო რეიტინგი.</w:t>
      </w:r>
    </w:p>
    <w:p w:rsidR="009B4648" w:rsidRPr="005A7DC1" w:rsidRDefault="009B4648" w:rsidP="009C29A9">
      <w:pPr>
        <w:jc w:val="both"/>
        <w:rPr>
          <w:rFonts w:ascii="Sylfaen" w:hAnsi="Sylfaen" w:cs="Sylfaen"/>
          <w:lang w:val="en-US"/>
        </w:rPr>
      </w:pPr>
      <w:r w:rsidRPr="005A7DC1">
        <w:rPr>
          <w:rFonts w:ascii="Sylfaen" w:hAnsi="Sylfaen" w:cs="Sylfaen"/>
          <w:lang w:val="ka-GE"/>
        </w:rPr>
        <w:t xml:space="preserve">14. </w:t>
      </w:r>
      <w:r w:rsidRPr="009C29A9">
        <w:rPr>
          <w:rFonts w:ascii="Sylfaen" w:hAnsi="Sylfaen" w:cs="Sylfaen"/>
        </w:rPr>
        <w:t xml:space="preserve">„გადამზღვეველები, რომლებიც მონაწილეობენ რისკში 5 ან ნაკლები პროცენტით“ </w:t>
      </w:r>
      <w:r>
        <w:rPr>
          <w:rFonts w:ascii="Sylfaen" w:hAnsi="Sylfaen" w:cs="Sylfaen"/>
          <w:lang w:val="ru-RU"/>
        </w:rPr>
        <w:t>–</w:t>
      </w:r>
      <w:r w:rsidRPr="009C29A9">
        <w:rPr>
          <w:rFonts w:ascii="Sylfaen" w:hAnsi="Sylfaen" w:cs="Sylfaen"/>
        </w:rPr>
        <w:t xml:space="preserve"> სექციაში მონაცემები მიეთითება ჯამურად, ყველა იმ გადამზღვეველზე, რომელთა მონაწილეობა რისკში 5% ან ნაკლებია</w:t>
      </w:r>
      <w:r>
        <w:rPr>
          <w:rFonts w:ascii="Sylfaen" w:hAnsi="Sylfaen" w:cs="Sylfaen"/>
          <w:lang w:val="ka-GE"/>
        </w:rPr>
        <w:t>.</w:t>
      </w:r>
    </w:p>
    <w:sectPr w:rsidR="009B4648" w:rsidRPr="005A7DC1" w:rsidSect="00956D94">
      <w:footerReference w:type="default" r:id="rId7"/>
      <w:pgSz w:w="11906" w:h="16838"/>
      <w:pgMar w:top="1276" w:right="1274" w:bottom="1560" w:left="1276" w:header="708" w:footer="2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648" w:rsidRDefault="009B4648" w:rsidP="00543A30">
      <w:pPr>
        <w:spacing w:after="0" w:line="240" w:lineRule="auto"/>
      </w:pPr>
      <w:r>
        <w:separator/>
      </w:r>
    </w:p>
  </w:endnote>
  <w:endnote w:type="continuationSeparator" w:id="0">
    <w:p w:rsidR="009B4648" w:rsidRDefault="009B4648" w:rsidP="00543A30">
      <w:pPr>
        <w:spacing w:after="0" w:line="240" w:lineRule="auto"/>
      </w:pPr>
      <w:r>
        <w:continuationSeparator/>
      </w:r>
    </w:p>
  </w:endnote>
  <w:endnote w:type="continuationNotice" w:id="1">
    <w:p w:rsidR="009B4648" w:rsidRDefault="009B46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648" w:rsidRPr="005527A6" w:rsidRDefault="009B4648" w:rsidP="00FF43C3">
    <w:pPr>
      <w:rPr>
        <w:rFonts w:ascii="Cambria" w:hAnsi="Cambria" w:cs="Cambria"/>
        <w:color w:val="365F91"/>
        <w:sz w:val="20"/>
        <w:szCs w:val="20"/>
      </w:rPr>
    </w:pPr>
    <w:r w:rsidRPr="005527A6">
      <w:rPr>
        <w:rFonts w:ascii="Cambria" w:hAnsi="Cambria" w:cs="Cambria"/>
        <w:color w:val="365F91"/>
        <w:sz w:val="20"/>
        <w:szCs w:val="20"/>
      </w:rPr>
      <w:tab/>
    </w:r>
    <w:r w:rsidRPr="005527A6">
      <w:rPr>
        <w:rFonts w:ascii="Cambria" w:hAnsi="Cambria" w:cs="Cambria"/>
        <w:color w:val="365F91"/>
        <w:sz w:val="20"/>
        <w:szCs w:val="20"/>
      </w:rPr>
      <w:tab/>
    </w:r>
    <w:r w:rsidRPr="005527A6">
      <w:rPr>
        <w:rFonts w:ascii="Cambria" w:hAnsi="Cambria" w:cs="Cambria"/>
        <w:color w:val="365F91"/>
        <w:sz w:val="20"/>
        <w:szCs w:val="20"/>
      </w:rPr>
      <w:tab/>
    </w:r>
    <w:r w:rsidRPr="005527A6">
      <w:rPr>
        <w:rFonts w:ascii="Cambria" w:hAnsi="Cambria" w:cs="Cambria"/>
        <w:color w:val="365F91"/>
        <w:sz w:val="20"/>
        <w:szCs w:val="20"/>
      </w:rPr>
      <w:tab/>
    </w:r>
    <w:r w:rsidRPr="005527A6">
      <w:rPr>
        <w:rFonts w:ascii="Cambria" w:hAnsi="Cambria" w:cs="Cambria"/>
        <w:color w:val="365F91"/>
        <w:sz w:val="20"/>
        <w:szCs w:val="20"/>
      </w:rPr>
      <w:tab/>
    </w:r>
    <w:r w:rsidRPr="005527A6">
      <w:rPr>
        <w:rFonts w:ascii="Cambria" w:hAnsi="Cambria" w:cs="Cambria"/>
        <w:color w:val="365F91"/>
        <w:sz w:val="20"/>
        <w:szCs w:val="20"/>
      </w:rPr>
      <w:tab/>
    </w:r>
    <w:r w:rsidRPr="005527A6">
      <w:rPr>
        <w:rFonts w:ascii="Cambria" w:hAnsi="Cambria" w:cs="Cambria"/>
        <w:color w:val="365F91"/>
        <w:sz w:val="20"/>
        <w:szCs w:val="20"/>
      </w:rPr>
      <w:fldChar w:fldCharType="begin"/>
    </w:r>
    <w:r w:rsidRPr="005527A6">
      <w:rPr>
        <w:rFonts w:ascii="Cambria" w:hAnsi="Cambria" w:cs="Cambria"/>
        <w:color w:val="365F91"/>
        <w:sz w:val="20"/>
        <w:szCs w:val="20"/>
      </w:rPr>
      <w:instrText xml:space="preserve"> PAGE   \* MERGEFORMAT </w:instrText>
    </w:r>
    <w:r w:rsidRPr="005527A6">
      <w:rPr>
        <w:rFonts w:ascii="Cambria" w:hAnsi="Cambria" w:cs="Cambria"/>
        <w:color w:val="365F91"/>
        <w:sz w:val="20"/>
        <w:szCs w:val="20"/>
      </w:rPr>
      <w:fldChar w:fldCharType="separate"/>
    </w:r>
    <w:r>
      <w:rPr>
        <w:rFonts w:ascii="Cambria" w:hAnsi="Cambria" w:cs="Cambria"/>
        <w:noProof/>
        <w:color w:val="365F91"/>
        <w:sz w:val="20"/>
        <w:szCs w:val="20"/>
      </w:rPr>
      <w:t>1</w:t>
    </w:r>
    <w:r w:rsidRPr="005527A6">
      <w:rPr>
        <w:rFonts w:ascii="Cambria" w:hAnsi="Cambria" w:cs="Cambria"/>
        <w:color w:val="365F91"/>
        <w:sz w:val="20"/>
        <w:szCs w:val="20"/>
      </w:rPr>
      <w:fldChar w:fldCharType="end"/>
    </w:r>
  </w:p>
  <w:p w:rsidR="009B4648" w:rsidRPr="005527A6" w:rsidRDefault="009B4648">
    <w:pPr>
      <w:pStyle w:val="Footer"/>
      <w:rPr>
        <w:rFonts w:ascii="Cambria" w:hAnsi="Cambria" w:cs="Cambria"/>
        <w:color w:val="365F9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648" w:rsidRDefault="009B4648" w:rsidP="00543A30">
      <w:pPr>
        <w:spacing w:after="0" w:line="240" w:lineRule="auto"/>
      </w:pPr>
      <w:r>
        <w:separator/>
      </w:r>
    </w:p>
  </w:footnote>
  <w:footnote w:type="continuationSeparator" w:id="0">
    <w:p w:rsidR="009B4648" w:rsidRDefault="009B4648" w:rsidP="00543A30">
      <w:pPr>
        <w:spacing w:after="0" w:line="240" w:lineRule="auto"/>
      </w:pPr>
      <w:r>
        <w:continuationSeparator/>
      </w:r>
    </w:p>
  </w:footnote>
  <w:footnote w:type="continuationNotice" w:id="1">
    <w:p w:rsidR="009B4648" w:rsidRDefault="009B4648">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2E4C"/>
    <w:multiLevelType w:val="hybridMultilevel"/>
    <w:tmpl w:val="C194CF9A"/>
    <w:lvl w:ilvl="0" w:tplc="75CC8806">
      <w:numFmt w:val="bullet"/>
      <w:lvlText w:val="-"/>
      <w:lvlJc w:val="left"/>
      <w:pPr>
        <w:ind w:left="540" w:hanging="360"/>
      </w:pPr>
      <w:rPr>
        <w:rFonts w:ascii="Sylfaen" w:eastAsia="Times New Roman" w:hAnsi="Sylfaen"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cs="Wingdings" w:hint="default"/>
      </w:rPr>
    </w:lvl>
    <w:lvl w:ilvl="3" w:tplc="04090001">
      <w:start w:val="1"/>
      <w:numFmt w:val="bullet"/>
      <w:lvlText w:val=""/>
      <w:lvlJc w:val="left"/>
      <w:pPr>
        <w:ind w:left="2700" w:hanging="360"/>
      </w:pPr>
      <w:rPr>
        <w:rFonts w:ascii="Symbol" w:hAnsi="Symbol" w:cs="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cs="Wingdings" w:hint="default"/>
      </w:rPr>
    </w:lvl>
    <w:lvl w:ilvl="6" w:tplc="04090001">
      <w:start w:val="1"/>
      <w:numFmt w:val="bullet"/>
      <w:lvlText w:val=""/>
      <w:lvlJc w:val="left"/>
      <w:pPr>
        <w:ind w:left="4860" w:hanging="360"/>
      </w:pPr>
      <w:rPr>
        <w:rFonts w:ascii="Symbol" w:hAnsi="Symbol" w:cs="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cs="Wingdings" w:hint="default"/>
      </w:rPr>
    </w:lvl>
  </w:abstractNum>
  <w:abstractNum w:abstractNumId="1">
    <w:nsid w:val="05F00934"/>
    <w:multiLevelType w:val="hybridMultilevel"/>
    <w:tmpl w:val="5F2A6716"/>
    <w:lvl w:ilvl="0" w:tplc="0809001B">
      <w:start w:val="1"/>
      <w:numFmt w:val="lowerRoman"/>
      <w:lvlText w:val="%1."/>
      <w:lvlJc w:val="righ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2">
    <w:nsid w:val="07B302F6"/>
    <w:multiLevelType w:val="hybridMultilevel"/>
    <w:tmpl w:val="7F100C42"/>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C6415D2"/>
    <w:multiLevelType w:val="hybridMultilevel"/>
    <w:tmpl w:val="11D8EDE4"/>
    <w:lvl w:ilvl="0" w:tplc="C14ADFFA">
      <w:numFmt w:val="bullet"/>
      <w:lvlText w:val="-"/>
      <w:lvlJc w:val="left"/>
      <w:pPr>
        <w:ind w:left="720" w:hanging="360"/>
      </w:pPr>
      <w:rPr>
        <w:rFonts w:ascii="Sylfaen" w:eastAsia="Times New Roman" w:hAnsi="Sylfae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0E807D06"/>
    <w:multiLevelType w:val="hybridMultilevel"/>
    <w:tmpl w:val="76843462"/>
    <w:lvl w:ilvl="0" w:tplc="0809001B">
      <w:start w:val="1"/>
      <w:numFmt w:val="lowerRoman"/>
      <w:lvlText w:val="%1."/>
      <w:lvlJc w:val="righ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FA42A8F"/>
    <w:multiLevelType w:val="hybridMultilevel"/>
    <w:tmpl w:val="F60AA97C"/>
    <w:lvl w:ilvl="0" w:tplc="CE66A2CC">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nsid w:val="139564A9"/>
    <w:multiLevelType w:val="hybridMultilevel"/>
    <w:tmpl w:val="8C2E5A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6A72D41"/>
    <w:multiLevelType w:val="hybridMultilevel"/>
    <w:tmpl w:val="AB36E364"/>
    <w:lvl w:ilvl="0" w:tplc="08090001">
      <w:start w:val="1"/>
      <w:numFmt w:val="bullet"/>
      <w:lvlText w:val=""/>
      <w:lvlJc w:val="left"/>
      <w:pPr>
        <w:ind w:left="900" w:hanging="360"/>
      </w:pPr>
      <w:rPr>
        <w:rFonts w:ascii="Symbol" w:hAnsi="Symbol" w:cs="Symbol" w:hint="default"/>
      </w:rPr>
    </w:lvl>
    <w:lvl w:ilvl="1" w:tplc="08090003">
      <w:start w:val="1"/>
      <w:numFmt w:val="bullet"/>
      <w:lvlText w:val="o"/>
      <w:lvlJc w:val="left"/>
      <w:pPr>
        <w:ind w:left="1620" w:hanging="360"/>
      </w:pPr>
      <w:rPr>
        <w:rFonts w:ascii="Courier New" w:hAnsi="Courier New" w:cs="Courier New" w:hint="default"/>
      </w:rPr>
    </w:lvl>
    <w:lvl w:ilvl="2" w:tplc="08090005">
      <w:start w:val="1"/>
      <w:numFmt w:val="bullet"/>
      <w:lvlText w:val=""/>
      <w:lvlJc w:val="left"/>
      <w:pPr>
        <w:ind w:left="2340" w:hanging="360"/>
      </w:pPr>
      <w:rPr>
        <w:rFonts w:ascii="Wingdings" w:hAnsi="Wingdings" w:cs="Wingdings" w:hint="default"/>
      </w:rPr>
    </w:lvl>
    <w:lvl w:ilvl="3" w:tplc="08090001">
      <w:start w:val="1"/>
      <w:numFmt w:val="bullet"/>
      <w:lvlText w:val=""/>
      <w:lvlJc w:val="left"/>
      <w:pPr>
        <w:ind w:left="3060" w:hanging="360"/>
      </w:pPr>
      <w:rPr>
        <w:rFonts w:ascii="Symbol" w:hAnsi="Symbol" w:cs="Symbol" w:hint="default"/>
      </w:rPr>
    </w:lvl>
    <w:lvl w:ilvl="4" w:tplc="08090003">
      <w:start w:val="1"/>
      <w:numFmt w:val="bullet"/>
      <w:lvlText w:val="o"/>
      <w:lvlJc w:val="left"/>
      <w:pPr>
        <w:ind w:left="3780" w:hanging="360"/>
      </w:pPr>
      <w:rPr>
        <w:rFonts w:ascii="Courier New" w:hAnsi="Courier New" w:cs="Courier New" w:hint="default"/>
      </w:rPr>
    </w:lvl>
    <w:lvl w:ilvl="5" w:tplc="08090005">
      <w:start w:val="1"/>
      <w:numFmt w:val="bullet"/>
      <w:lvlText w:val=""/>
      <w:lvlJc w:val="left"/>
      <w:pPr>
        <w:ind w:left="4500" w:hanging="360"/>
      </w:pPr>
      <w:rPr>
        <w:rFonts w:ascii="Wingdings" w:hAnsi="Wingdings" w:cs="Wingdings" w:hint="default"/>
      </w:rPr>
    </w:lvl>
    <w:lvl w:ilvl="6" w:tplc="08090001">
      <w:start w:val="1"/>
      <w:numFmt w:val="bullet"/>
      <w:lvlText w:val=""/>
      <w:lvlJc w:val="left"/>
      <w:pPr>
        <w:ind w:left="5220" w:hanging="360"/>
      </w:pPr>
      <w:rPr>
        <w:rFonts w:ascii="Symbol" w:hAnsi="Symbol" w:cs="Symbol" w:hint="default"/>
      </w:rPr>
    </w:lvl>
    <w:lvl w:ilvl="7" w:tplc="08090003">
      <w:start w:val="1"/>
      <w:numFmt w:val="bullet"/>
      <w:lvlText w:val="o"/>
      <w:lvlJc w:val="left"/>
      <w:pPr>
        <w:ind w:left="5940" w:hanging="360"/>
      </w:pPr>
      <w:rPr>
        <w:rFonts w:ascii="Courier New" w:hAnsi="Courier New" w:cs="Courier New" w:hint="default"/>
      </w:rPr>
    </w:lvl>
    <w:lvl w:ilvl="8" w:tplc="08090005">
      <w:start w:val="1"/>
      <w:numFmt w:val="bullet"/>
      <w:lvlText w:val=""/>
      <w:lvlJc w:val="left"/>
      <w:pPr>
        <w:ind w:left="6660" w:hanging="360"/>
      </w:pPr>
      <w:rPr>
        <w:rFonts w:ascii="Wingdings" w:hAnsi="Wingdings" w:cs="Wingdings" w:hint="default"/>
      </w:rPr>
    </w:lvl>
  </w:abstractNum>
  <w:abstractNum w:abstractNumId="8">
    <w:nsid w:val="1AB54007"/>
    <w:multiLevelType w:val="hybridMultilevel"/>
    <w:tmpl w:val="BBBA520C"/>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1B2C2FAD"/>
    <w:multiLevelType w:val="hybridMultilevel"/>
    <w:tmpl w:val="1F067532"/>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nsid w:val="240178CA"/>
    <w:multiLevelType w:val="hybridMultilevel"/>
    <w:tmpl w:val="84B0EAC4"/>
    <w:lvl w:ilvl="0" w:tplc="EEBEAE46">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48259BE"/>
    <w:multiLevelType w:val="hybridMultilevel"/>
    <w:tmpl w:val="6A0018EA"/>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B9947E2"/>
    <w:multiLevelType w:val="hybridMultilevel"/>
    <w:tmpl w:val="AB1616BA"/>
    <w:lvl w:ilvl="0" w:tplc="93687032">
      <w:start w:val="5"/>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2E1A46EC"/>
    <w:multiLevelType w:val="hybridMultilevel"/>
    <w:tmpl w:val="5D168EC4"/>
    <w:lvl w:ilvl="0" w:tplc="F926CE00">
      <w:start w:val="5"/>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77CC422A">
      <w:start w:val="1"/>
      <w:numFmt w:val="decimal"/>
      <w:lvlText w:val="%3."/>
      <w:lvlJc w:val="left"/>
      <w:pPr>
        <w:ind w:left="1980" w:hanging="360"/>
      </w:pPr>
      <w:rPr>
        <w:rFonts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2EEF3E53"/>
    <w:multiLevelType w:val="hybridMultilevel"/>
    <w:tmpl w:val="6ED08DD2"/>
    <w:lvl w:ilvl="0" w:tplc="31C8464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4E16A33"/>
    <w:multiLevelType w:val="hybridMultilevel"/>
    <w:tmpl w:val="A574CD2C"/>
    <w:lvl w:ilvl="0" w:tplc="0809001B">
      <w:start w:val="1"/>
      <w:numFmt w:val="lowerRoman"/>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9D60D342">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35F255E7"/>
    <w:multiLevelType w:val="hybridMultilevel"/>
    <w:tmpl w:val="7902CF56"/>
    <w:lvl w:ilvl="0" w:tplc="85408094">
      <w:start w:val="1"/>
      <w:numFmt w:val="bullet"/>
      <w:lvlText w:val=""/>
      <w:lvlJc w:val="left"/>
      <w:pPr>
        <w:ind w:left="1800" w:hanging="360"/>
      </w:pPr>
      <w:rPr>
        <w:rFonts w:ascii="Symbol" w:hAnsi="Symbol" w:cs="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cs="Wingdings" w:hint="default"/>
      </w:rPr>
    </w:lvl>
    <w:lvl w:ilvl="3" w:tplc="08090001">
      <w:start w:val="1"/>
      <w:numFmt w:val="bullet"/>
      <w:lvlText w:val=""/>
      <w:lvlJc w:val="left"/>
      <w:pPr>
        <w:ind w:left="3960" w:hanging="360"/>
      </w:pPr>
      <w:rPr>
        <w:rFonts w:ascii="Symbol" w:hAnsi="Symbol" w:cs="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cs="Wingdings" w:hint="default"/>
      </w:rPr>
    </w:lvl>
    <w:lvl w:ilvl="6" w:tplc="08090001">
      <w:start w:val="1"/>
      <w:numFmt w:val="bullet"/>
      <w:lvlText w:val=""/>
      <w:lvlJc w:val="left"/>
      <w:pPr>
        <w:ind w:left="6120" w:hanging="360"/>
      </w:pPr>
      <w:rPr>
        <w:rFonts w:ascii="Symbol" w:hAnsi="Symbol" w:cs="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cs="Wingdings" w:hint="default"/>
      </w:rPr>
    </w:lvl>
  </w:abstractNum>
  <w:abstractNum w:abstractNumId="17">
    <w:nsid w:val="3C2B1043"/>
    <w:multiLevelType w:val="hybridMultilevel"/>
    <w:tmpl w:val="1F067532"/>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8">
    <w:nsid w:val="4B1E7690"/>
    <w:multiLevelType w:val="hybridMultilevel"/>
    <w:tmpl w:val="918C37AC"/>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nsid w:val="4C0F10EE"/>
    <w:multiLevelType w:val="hybridMultilevel"/>
    <w:tmpl w:val="6B10A0CA"/>
    <w:lvl w:ilvl="0" w:tplc="08090017">
      <w:start w:val="1"/>
      <w:numFmt w:val="lowerLetter"/>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nsid w:val="4D3C35FF"/>
    <w:multiLevelType w:val="hybridMultilevel"/>
    <w:tmpl w:val="2832655A"/>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521238DE"/>
    <w:multiLevelType w:val="hybridMultilevel"/>
    <w:tmpl w:val="AA088B40"/>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22">
    <w:nsid w:val="52DD37D3"/>
    <w:multiLevelType w:val="hybridMultilevel"/>
    <w:tmpl w:val="97B816C8"/>
    <w:lvl w:ilvl="0" w:tplc="85408094">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23">
    <w:nsid w:val="534D70A2"/>
    <w:multiLevelType w:val="hybridMultilevel"/>
    <w:tmpl w:val="5F6AD276"/>
    <w:lvl w:ilvl="0" w:tplc="1B226590">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55E461E7"/>
    <w:multiLevelType w:val="hybridMultilevel"/>
    <w:tmpl w:val="D9703DB2"/>
    <w:lvl w:ilvl="0" w:tplc="A3F222B4">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5A4F4A37"/>
    <w:multiLevelType w:val="hybridMultilevel"/>
    <w:tmpl w:val="660AEAA4"/>
    <w:lvl w:ilvl="0" w:tplc="3AFC48B2">
      <w:numFmt w:val="bullet"/>
      <w:lvlText w:val="-"/>
      <w:lvlJc w:val="left"/>
      <w:pPr>
        <w:ind w:left="1140" w:hanging="360"/>
      </w:pPr>
      <w:rPr>
        <w:rFonts w:ascii="Sylfaen" w:eastAsia="Times New Roman" w:hAnsi="Sylfaen" w:hint="default"/>
      </w:rPr>
    </w:lvl>
    <w:lvl w:ilvl="1" w:tplc="04090003">
      <w:start w:val="1"/>
      <w:numFmt w:val="bullet"/>
      <w:lvlText w:val="o"/>
      <w:lvlJc w:val="left"/>
      <w:pPr>
        <w:ind w:left="1860" w:hanging="360"/>
      </w:pPr>
      <w:rPr>
        <w:rFonts w:ascii="Courier New" w:hAnsi="Courier New" w:cs="Courier New" w:hint="default"/>
      </w:rPr>
    </w:lvl>
    <w:lvl w:ilvl="2" w:tplc="04090005">
      <w:start w:val="1"/>
      <w:numFmt w:val="bullet"/>
      <w:lvlText w:val=""/>
      <w:lvlJc w:val="left"/>
      <w:pPr>
        <w:ind w:left="2580" w:hanging="360"/>
      </w:pPr>
      <w:rPr>
        <w:rFonts w:ascii="Wingdings" w:hAnsi="Wingdings" w:cs="Wingdings" w:hint="default"/>
      </w:rPr>
    </w:lvl>
    <w:lvl w:ilvl="3" w:tplc="04090001">
      <w:start w:val="1"/>
      <w:numFmt w:val="bullet"/>
      <w:lvlText w:val=""/>
      <w:lvlJc w:val="left"/>
      <w:pPr>
        <w:ind w:left="3300" w:hanging="360"/>
      </w:pPr>
      <w:rPr>
        <w:rFonts w:ascii="Symbol" w:hAnsi="Symbol" w:cs="Symbol" w:hint="default"/>
      </w:rPr>
    </w:lvl>
    <w:lvl w:ilvl="4" w:tplc="04090003">
      <w:start w:val="1"/>
      <w:numFmt w:val="bullet"/>
      <w:lvlText w:val="o"/>
      <w:lvlJc w:val="left"/>
      <w:pPr>
        <w:ind w:left="4020" w:hanging="360"/>
      </w:pPr>
      <w:rPr>
        <w:rFonts w:ascii="Courier New" w:hAnsi="Courier New" w:cs="Courier New" w:hint="default"/>
      </w:rPr>
    </w:lvl>
    <w:lvl w:ilvl="5" w:tplc="04090005">
      <w:start w:val="1"/>
      <w:numFmt w:val="bullet"/>
      <w:lvlText w:val=""/>
      <w:lvlJc w:val="left"/>
      <w:pPr>
        <w:ind w:left="4740" w:hanging="360"/>
      </w:pPr>
      <w:rPr>
        <w:rFonts w:ascii="Wingdings" w:hAnsi="Wingdings" w:cs="Wingdings" w:hint="default"/>
      </w:rPr>
    </w:lvl>
    <w:lvl w:ilvl="6" w:tplc="04090001">
      <w:start w:val="1"/>
      <w:numFmt w:val="bullet"/>
      <w:lvlText w:val=""/>
      <w:lvlJc w:val="left"/>
      <w:pPr>
        <w:ind w:left="5460" w:hanging="360"/>
      </w:pPr>
      <w:rPr>
        <w:rFonts w:ascii="Symbol" w:hAnsi="Symbol" w:cs="Symbol" w:hint="default"/>
      </w:rPr>
    </w:lvl>
    <w:lvl w:ilvl="7" w:tplc="04090003">
      <w:start w:val="1"/>
      <w:numFmt w:val="bullet"/>
      <w:lvlText w:val="o"/>
      <w:lvlJc w:val="left"/>
      <w:pPr>
        <w:ind w:left="6180" w:hanging="360"/>
      </w:pPr>
      <w:rPr>
        <w:rFonts w:ascii="Courier New" w:hAnsi="Courier New" w:cs="Courier New" w:hint="default"/>
      </w:rPr>
    </w:lvl>
    <w:lvl w:ilvl="8" w:tplc="04090005">
      <w:start w:val="1"/>
      <w:numFmt w:val="bullet"/>
      <w:lvlText w:val=""/>
      <w:lvlJc w:val="left"/>
      <w:pPr>
        <w:ind w:left="6900" w:hanging="360"/>
      </w:pPr>
      <w:rPr>
        <w:rFonts w:ascii="Wingdings" w:hAnsi="Wingdings" w:cs="Wingdings" w:hint="default"/>
      </w:rPr>
    </w:lvl>
  </w:abstractNum>
  <w:abstractNum w:abstractNumId="26">
    <w:nsid w:val="618A294B"/>
    <w:multiLevelType w:val="hybridMultilevel"/>
    <w:tmpl w:val="A6EE97A0"/>
    <w:lvl w:ilvl="0" w:tplc="85408094">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27">
    <w:nsid w:val="6525135F"/>
    <w:multiLevelType w:val="hybridMultilevel"/>
    <w:tmpl w:val="B3BA9796"/>
    <w:lvl w:ilvl="0" w:tplc="08090017">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63B32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6687CF6"/>
    <w:multiLevelType w:val="hybridMultilevel"/>
    <w:tmpl w:val="6F964F30"/>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nsid w:val="67AF64E2"/>
    <w:multiLevelType w:val="hybridMultilevel"/>
    <w:tmpl w:val="52ECBCD0"/>
    <w:lvl w:ilvl="0" w:tplc="CC70A234">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68A12E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A8007C9"/>
    <w:multiLevelType w:val="hybridMultilevel"/>
    <w:tmpl w:val="E0B05B22"/>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B9C0819"/>
    <w:multiLevelType w:val="hybridMultilevel"/>
    <w:tmpl w:val="B748C288"/>
    <w:lvl w:ilvl="0" w:tplc="CE66A2CC">
      <w:start w:val="1"/>
      <w:numFmt w:val="bullet"/>
      <w:lvlText w:val=""/>
      <w:lvlJc w:val="left"/>
      <w:pPr>
        <w:tabs>
          <w:tab w:val="num" w:pos="720"/>
        </w:tabs>
        <w:ind w:left="720" w:hanging="360"/>
      </w:pPr>
      <w:rPr>
        <w:rFonts w:ascii="Symbol" w:hAnsi="Symbol" w:cs="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6DA51919"/>
    <w:multiLevelType w:val="hybridMultilevel"/>
    <w:tmpl w:val="91CEFB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723B7FE5"/>
    <w:multiLevelType w:val="multilevel"/>
    <w:tmpl w:val="B0A2EDAA"/>
    <w:lvl w:ilvl="0">
      <w:start w:val="1"/>
      <w:numFmt w:val="lowerLetter"/>
      <w:lvlText w:val="%1)"/>
      <w:lvlJc w:val="left"/>
      <w:pPr>
        <w:ind w:left="450" w:hanging="360"/>
      </w:pPr>
      <w:rPr>
        <w:rFonts w:hint="default"/>
      </w:rPr>
    </w:lvl>
    <w:lvl w:ilvl="1">
      <w:start w:val="1"/>
      <w:numFmt w:val="decimal"/>
      <w:lvlText w:val="%1.%2."/>
      <w:lvlJc w:val="left"/>
      <w:pPr>
        <w:ind w:left="882" w:hanging="432"/>
      </w:pPr>
      <w:rPr>
        <w:rFonts w:hint="default"/>
      </w:rPr>
    </w:lvl>
    <w:lvl w:ilvl="2">
      <w:start w:val="1"/>
      <w:numFmt w:val="decimal"/>
      <w:lvlText w:val="%1.%2.%3."/>
      <w:lvlJc w:val="left"/>
      <w:pPr>
        <w:ind w:left="1314" w:hanging="504"/>
      </w:pPr>
      <w:rPr>
        <w:rFonts w:hint="default"/>
      </w:rPr>
    </w:lvl>
    <w:lvl w:ilvl="3">
      <w:start w:val="1"/>
      <w:numFmt w:val="lowerRoman"/>
      <w:lvlText w:val="%4."/>
      <w:lvlJc w:val="right"/>
      <w:pPr>
        <w:ind w:left="1818" w:hanging="648"/>
      </w:pPr>
      <w:rPr>
        <w:rFonts w:hint="default"/>
      </w:rPr>
    </w:lvl>
    <w:lvl w:ilvl="4">
      <w:start w:val="1"/>
      <w:numFmt w:val="decimal"/>
      <w:lvlText w:val="%1.%2.%3.%4.%5."/>
      <w:lvlJc w:val="left"/>
      <w:pPr>
        <w:ind w:left="2322" w:hanging="792"/>
      </w:pPr>
      <w:rPr>
        <w:rFonts w:hint="default"/>
      </w:rPr>
    </w:lvl>
    <w:lvl w:ilvl="5">
      <w:start w:val="1"/>
      <w:numFmt w:val="decimal"/>
      <w:lvlText w:val="%1.%2.%3.%4.%5.%6."/>
      <w:lvlJc w:val="left"/>
      <w:pPr>
        <w:ind w:left="2826" w:hanging="936"/>
      </w:pPr>
      <w:rPr>
        <w:rFonts w:hint="default"/>
      </w:rPr>
    </w:lvl>
    <w:lvl w:ilvl="6">
      <w:start w:val="1"/>
      <w:numFmt w:val="decimal"/>
      <w:lvlText w:val="%1.%2.%3.%4.%5.%6.%7."/>
      <w:lvlJc w:val="left"/>
      <w:pPr>
        <w:ind w:left="3330" w:hanging="1080"/>
      </w:pPr>
      <w:rPr>
        <w:rFonts w:hint="default"/>
      </w:rPr>
    </w:lvl>
    <w:lvl w:ilvl="7">
      <w:start w:val="1"/>
      <w:numFmt w:val="decimal"/>
      <w:lvlText w:val="%1.%2.%3.%4.%5.%6.%7.%8."/>
      <w:lvlJc w:val="left"/>
      <w:pPr>
        <w:ind w:left="3834" w:hanging="1224"/>
      </w:pPr>
      <w:rPr>
        <w:rFonts w:hint="default"/>
      </w:rPr>
    </w:lvl>
    <w:lvl w:ilvl="8">
      <w:start w:val="1"/>
      <w:numFmt w:val="decimal"/>
      <w:lvlText w:val="%1.%2.%3.%4.%5.%6.%7.%8.%9."/>
      <w:lvlJc w:val="left"/>
      <w:pPr>
        <w:ind w:left="4410" w:hanging="1440"/>
      </w:pPr>
      <w:rPr>
        <w:rFonts w:hint="default"/>
      </w:rPr>
    </w:lvl>
  </w:abstractNum>
  <w:abstractNum w:abstractNumId="36">
    <w:nsid w:val="73B83C60"/>
    <w:multiLevelType w:val="hybridMultilevel"/>
    <w:tmpl w:val="D7F6ABF4"/>
    <w:lvl w:ilvl="0" w:tplc="32CE8742">
      <w:start w:val="1"/>
      <w:numFmt w:val="lowerRoman"/>
      <w:lvlText w:val="%1."/>
      <w:lvlJc w:val="left"/>
      <w:pPr>
        <w:ind w:left="720" w:hanging="360"/>
      </w:pPr>
      <w:rPr>
        <w:rFonts w:ascii="Sylfaen" w:eastAsia="Times New Roman" w:hAnsi="Sylfaen"/>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37">
    <w:nsid w:val="76142525"/>
    <w:multiLevelType w:val="hybridMultilevel"/>
    <w:tmpl w:val="9BE05DB2"/>
    <w:lvl w:ilvl="0" w:tplc="1BEA2B18">
      <w:start w:val="1"/>
      <w:numFmt w:val="decimal"/>
      <w:lvlText w:val="%1."/>
      <w:lvlJc w:val="left"/>
      <w:pPr>
        <w:ind w:left="720" w:hanging="360"/>
      </w:pPr>
      <w:rPr>
        <w:rFonts w:eastAsia="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79563284"/>
    <w:multiLevelType w:val="hybridMultilevel"/>
    <w:tmpl w:val="7D5483D0"/>
    <w:lvl w:ilvl="0" w:tplc="85408094">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39">
    <w:nsid w:val="7AA25AF3"/>
    <w:multiLevelType w:val="hybridMultilevel"/>
    <w:tmpl w:val="5F6AD276"/>
    <w:lvl w:ilvl="0" w:tplc="1B226590">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7B985ACC"/>
    <w:multiLevelType w:val="hybridMultilevel"/>
    <w:tmpl w:val="3A24C5CA"/>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7CF514AD"/>
    <w:multiLevelType w:val="hybridMultilevel"/>
    <w:tmpl w:val="F6CED27A"/>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7E920046"/>
    <w:multiLevelType w:val="hybridMultilevel"/>
    <w:tmpl w:val="7A0C8C0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8"/>
  </w:num>
  <w:num w:numId="2">
    <w:abstractNumId w:val="31"/>
  </w:num>
  <w:num w:numId="3">
    <w:abstractNumId w:val="35"/>
  </w:num>
  <w:num w:numId="4">
    <w:abstractNumId w:val="7"/>
  </w:num>
  <w:num w:numId="5">
    <w:abstractNumId w:val="21"/>
  </w:num>
  <w:num w:numId="6">
    <w:abstractNumId w:val="5"/>
  </w:num>
  <w:num w:numId="7">
    <w:abstractNumId w:val="8"/>
  </w:num>
  <w:num w:numId="8">
    <w:abstractNumId w:val="4"/>
  </w:num>
  <w:num w:numId="9">
    <w:abstractNumId w:val="13"/>
  </w:num>
  <w:num w:numId="10">
    <w:abstractNumId w:val="15"/>
  </w:num>
  <w:num w:numId="11">
    <w:abstractNumId w:val="1"/>
  </w:num>
  <w:num w:numId="12">
    <w:abstractNumId w:val="29"/>
  </w:num>
  <w:num w:numId="13">
    <w:abstractNumId w:val="19"/>
  </w:num>
  <w:num w:numId="14">
    <w:abstractNumId w:val="16"/>
  </w:num>
  <w:num w:numId="15">
    <w:abstractNumId w:val="17"/>
  </w:num>
  <w:num w:numId="16">
    <w:abstractNumId w:val="26"/>
  </w:num>
  <w:num w:numId="17">
    <w:abstractNumId w:val="38"/>
  </w:num>
  <w:num w:numId="18">
    <w:abstractNumId w:val="22"/>
  </w:num>
  <w:num w:numId="19">
    <w:abstractNumId w:val="23"/>
  </w:num>
  <w:num w:numId="20">
    <w:abstractNumId w:val="36"/>
  </w:num>
  <w:num w:numId="21">
    <w:abstractNumId w:val="39"/>
  </w:num>
  <w:num w:numId="22">
    <w:abstractNumId w:val="18"/>
  </w:num>
  <w:num w:numId="23">
    <w:abstractNumId w:val="33"/>
  </w:num>
  <w:num w:numId="24">
    <w:abstractNumId w:val="27"/>
  </w:num>
  <w:num w:numId="25">
    <w:abstractNumId w:val="42"/>
  </w:num>
  <w:num w:numId="26">
    <w:abstractNumId w:val="3"/>
  </w:num>
  <w:num w:numId="27">
    <w:abstractNumId w:val="30"/>
  </w:num>
  <w:num w:numId="28">
    <w:abstractNumId w:val="9"/>
  </w:num>
  <w:num w:numId="29">
    <w:abstractNumId w:val="25"/>
  </w:num>
  <w:num w:numId="30">
    <w:abstractNumId w:val="0"/>
  </w:num>
  <w:num w:numId="31">
    <w:abstractNumId w:val="32"/>
  </w:num>
  <w:num w:numId="32">
    <w:abstractNumId w:val="0"/>
  </w:num>
  <w:num w:numId="33">
    <w:abstractNumId w:val="0"/>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11"/>
  </w:num>
  <w:num w:numId="37">
    <w:abstractNumId w:val="12"/>
  </w:num>
  <w:num w:numId="38">
    <w:abstractNumId w:val="20"/>
  </w:num>
  <w:num w:numId="39">
    <w:abstractNumId w:val="41"/>
  </w:num>
  <w:num w:numId="40">
    <w:abstractNumId w:val="2"/>
  </w:num>
  <w:num w:numId="41">
    <w:abstractNumId w:val="40"/>
  </w:num>
  <w:num w:numId="42">
    <w:abstractNumId w:val="10"/>
  </w:num>
  <w:num w:numId="43">
    <w:abstractNumId w:val="37"/>
  </w:num>
  <w:num w:numId="44">
    <w:abstractNumId w:val="14"/>
  </w:num>
  <w:num w:numId="45">
    <w:abstractNumId w:val="24"/>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10D4"/>
    <w:rsid w:val="00001080"/>
    <w:rsid w:val="00003A63"/>
    <w:rsid w:val="00003D90"/>
    <w:rsid w:val="000059AF"/>
    <w:rsid w:val="0001011F"/>
    <w:rsid w:val="00013644"/>
    <w:rsid w:val="00013C75"/>
    <w:rsid w:val="000141B0"/>
    <w:rsid w:val="000145E5"/>
    <w:rsid w:val="00014A8D"/>
    <w:rsid w:val="0001664F"/>
    <w:rsid w:val="000218A5"/>
    <w:rsid w:val="00021CEF"/>
    <w:rsid w:val="00021FBA"/>
    <w:rsid w:val="0002225B"/>
    <w:rsid w:val="000229B2"/>
    <w:rsid w:val="00023150"/>
    <w:rsid w:val="0002398B"/>
    <w:rsid w:val="00023B93"/>
    <w:rsid w:val="00024749"/>
    <w:rsid w:val="00024D61"/>
    <w:rsid w:val="00025FDA"/>
    <w:rsid w:val="00027EE7"/>
    <w:rsid w:val="000302C9"/>
    <w:rsid w:val="000303BF"/>
    <w:rsid w:val="00030E1B"/>
    <w:rsid w:val="00032503"/>
    <w:rsid w:val="00033204"/>
    <w:rsid w:val="0003397F"/>
    <w:rsid w:val="00034426"/>
    <w:rsid w:val="00035424"/>
    <w:rsid w:val="00035879"/>
    <w:rsid w:val="00036479"/>
    <w:rsid w:val="000369BC"/>
    <w:rsid w:val="00041881"/>
    <w:rsid w:val="00041956"/>
    <w:rsid w:val="00042237"/>
    <w:rsid w:val="0004227C"/>
    <w:rsid w:val="000436E6"/>
    <w:rsid w:val="00043863"/>
    <w:rsid w:val="00043E7E"/>
    <w:rsid w:val="00045B44"/>
    <w:rsid w:val="00047BAA"/>
    <w:rsid w:val="00047BBC"/>
    <w:rsid w:val="00047BD0"/>
    <w:rsid w:val="000503AF"/>
    <w:rsid w:val="00051205"/>
    <w:rsid w:val="00051279"/>
    <w:rsid w:val="00052354"/>
    <w:rsid w:val="00052AAB"/>
    <w:rsid w:val="00053B1E"/>
    <w:rsid w:val="000541AA"/>
    <w:rsid w:val="000552DB"/>
    <w:rsid w:val="0005560C"/>
    <w:rsid w:val="00055929"/>
    <w:rsid w:val="00057718"/>
    <w:rsid w:val="0005796A"/>
    <w:rsid w:val="00057FD4"/>
    <w:rsid w:val="000607BC"/>
    <w:rsid w:val="00061C6B"/>
    <w:rsid w:val="00062024"/>
    <w:rsid w:val="00062210"/>
    <w:rsid w:val="00062264"/>
    <w:rsid w:val="0006350D"/>
    <w:rsid w:val="00065A99"/>
    <w:rsid w:val="00065B1E"/>
    <w:rsid w:val="000662E5"/>
    <w:rsid w:val="00066EC2"/>
    <w:rsid w:val="00066F4E"/>
    <w:rsid w:val="00067A91"/>
    <w:rsid w:val="00070327"/>
    <w:rsid w:val="00071178"/>
    <w:rsid w:val="00072A57"/>
    <w:rsid w:val="00073E08"/>
    <w:rsid w:val="000751AC"/>
    <w:rsid w:val="000772B8"/>
    <w:rsid w:val="00083258"/>
    <w:rsid w:val="00085D18"/>
    <w:rsid w:val="0009060B"/>
    <w:rsid w:val="00092934"/>
    <w:rsid w:val="000937FD"/>
    <w:rsid w:val="0009413B"/>
    <w:rsid w:val="00095171"/>
    <w:rsid w:val="00096057"/>
    <w:rsid w:val="000964ED"/>
    <w:rsid w:val="000968BF"/>
    <w:rsid w:val="0009705A"/>
    <w:rsid w:val="000A1709"/>
    <w:rsid w:val="000A2022"/>
    <w:rsid w:val="000A2B94"/>
    <w:rsid w:val="000A2E1D"/>
    <w:rsid w:val="000A40A1"/>
    <w:rsid w:val="000A6D42"/>
    <w:rsid w:val="000A713F"/>
    <w:rsid w:val="000B051D"/>
    <w:rsid w:val="000B5119"/>
    <w:rsid w:val="000B542F"/>
    <w:rsid w:val="000B55AA"/>
    <w:rsid w:val="000B6C5C"/>
    <w:rsid w:val="000B6E22"/>
    <w:rsid w:val="000B7876"/>
    <w:rsid w:val="000C0ED4"/>
    <w:rsid w:val="000C1583"/>
    <w:rsid w:val="000C18EF"/>
    <w:rsid w:val="000C24E9"/>
    <w:rsid w:val="000C27E4"/>
    <w:rsid w:val="000C54AA"/>
    <w:rsid w:val="000C752E"/>
    <w:rsid w:val="000C762D"/>
    <w:rsid w:val="000C7758"/>
    <w:rsid w:val="000C7E48"/>
    <w:rsid w:val="000D0322"/>
    <w:rsid w:val="000D062D"/>
    <w:rsid w:val="000D1547"/>
    <w:rsid w:val="000D221A"/>
    <w:rsid w:val="000D2CFB"/>
    <w:rsid w:val="000D3FBD"/>
    <w:rsid w:val="000D4CD7"/>
    <w:rsid w:val="000D710E"/>
    <w:rsid w:val="000D783B"/>
    <w:rsid w:val="000D7920"/>
    <w:rsid w:val="000E16A4"/>
    <w:rsid w:val="000E38FE"/>
    <w:rsid w:val="000E46D4"/>
    <w:rsid w:val="000E5F6B"/>
    <w:rsid w:val="000E67E0"/>
    <w:rsid w:val="000F08E7"/>
    <w:rsid w:val="000F1112"/>
    <w:rsid w:val="000F1475"/>
    <w:rsid w:val="000F25D2"/>
    <w:rsid w:val="000F2C2E"/>
    <w:rsid w:val="000F3DAA"/>
    <w:rsid w:val="000F71BD"/>
    <w:rsid w:val="00100131"/>
    <w:rsid w:val="00100D77"/>
    <w:rsid w:val="00101CD9"/>
    <w:rsid w:val="001021D6"/>
    <w:rsid w:val="001043B3"/>
    <w:rsid w:val="00104AA5"/>
    <w:rsid w:val="00105C2C"/>
    <w:rsid w:val="00106A3B"/>
    <w:rsid w:val="0011047A"/>
    <w:rsid w:val="00110739"/>
    <w:rsid w:val="00110D6E"/>
    <w:rsid w:val="00111F34"/>
    <w:rsid w:val="001128C7"/>
    <w:rsid w:val="00112E25"/>
    <w:rsid w:val="00112E8C"/>
    <w:rsid w:val="00114384"/>
    <w:rsid w:val="001172FC"/>
    <w:rsid w:val="00120AEE"/>
    <w:rsid w:val="00121D4E"/>
    <w:rsid w:val="0012441F"/>
    <w:rsid w:val="00124568"/>
    <w:rsid w:val="001245A6"/>
    <w:rsid w:val="00124CA4"/>
    <w:rsid w:val="001302DB"/>
    <w:rsid w:val="00130A38"/>
    <w:rsid w:val="00131B32"/>
    <w:rsid w:val="00132B8E"/>
    <w:rsid w:val="0013335A"/>
    <w:rsid w:val="00133ED3"/>
    <w:rsid w:val="001345FF"/>
    <w:rsid w:val="00135717"/>
    <w:rsid w:val="00137C86"/>
    <w:rsid w:val="001413B8"/>
    <w:rsid w:val="00141F5B"/>
    <w:rsid w:val="001421F6"/>
    <w:rsid w:val="0014336E"/>
    <w:rsid w:val="001434A9"/>
    <w:rsid w:val="00144335"/>
    <w:rsid w:val="00147865"/>
    <w:rsid w:val="00147CA9"/>
    <w:rsid w:val="00147CBE"/>
    <w:rsid w:val="00147DE8"/>
    <w:rsid w:val="00151EC1"/>
    <w:rsid w:val="001520A9"/>
    <w:rsid w:val="0015289B"/>
    <w:rsid w:val="00153F34"/>
    <w:rsid w:val="00155709"/>
    <w:rsid w:val="001568D7"/>
    <w:rsid w:val="001569CA"/>
    <w:rsid w:val="00157AC7"/>
    <w:rsid w:val="00162352"/>
    <w:rsid w:val="0016553E"/>
    <w:rsid w:val="00165787"/>
    <w:rsid w:val="00165DA6"/>
    <w:rsid w:val="001664B4"/>
    <w:rsid w:val="00167B80"/>
    <w:rsid w:val="00167C7C"/>
    <w:rsid w:val="00171501"/>
    <w:rsid w:val="00171BDF"/>
    <w:rsid w:val="001747CF"/>
    <w:rsid w:val="00175E6E"/>
    <w:rsid w:val="00176180"/>
    <w:rsid w:val="001802A6"/>
    <w:rsid w:val="001827D5"/>
    <w:rsid w:val="0018430F"/>
    <w:rsid w:val="001843B6"/>
    <w:rsid w:val="001854B9"/>
    <w:rsid w:val="00186201"/>
    <w:rsid w:val="00186D4A"/>
    <w:rsid w:val="001874FB"/>
    <w:rsid w:val="00193879"/>
    <w:rsid w:val="00195EFE"/>
    <w:rsid w:val="00195F77"/>
    <w:rsid w:val="001A0432"/>
    <w:rsid w:val="001A0669"/>
    <w:rsid w:val="001A45A4"/>
    <w:rsid w:val="001A4D4C"/>
    <w:rsid w:val="001A5A9B"/>
    <w:rsid w:val="001A72D4"/>
    <w:rsid w:val="001B128F"/>
    <w:rsid w:val="001B31D4"/>
    <w:rsid w:val="001B33C1"/>
    <w:rsid w:val="001B3F92"/>
    <w:rsid w:val="001B4007"/>
    <w:rsid w:val="001B5CD3"/>
    <w:rsid w:val="001B5EE7"/>
    <w:rsid w:val="001B7BA9"/>
    <w:rsid w:val="001C2C92"/>
    <w:rsid w:val="001C4805"/>
    <w:rsid w:val="001C4EED"/>
    <w:rsid w:val="001C5397"/>
    <w:rsid w:val="001C6A5E"/>
    <w:rsid w:val="001C6CA2"/>
    <w:rsid w:val="001C70B7"/>
    <w:rsid w:val="001C7100"/>
    <w:rsid w:val="001C7F24"/>
    <w:rsid w:val="001D1860"/>
    <w:rsid w:val="001D2AF7"/>
    <w:rsid w:val="001D317E"/>
    <w:rsid w:val="001D5CBE"/>
    <w:rsid w:val="001D62F0"/>
    <w:rsid w:val="001D6462"/>
    <w:rsid w:val="001D64E1"/>
    <w:rsid w:val="001D72D0"/>
    <w:rsid w:val="001E1073"/>
    <w:rsid w:val="001E2DFF"/>
    <w:rsid w:val="001E41AA"/>
    <w:rsid w:val="001E4242"/>
    <w:rsid w:val="001E57EE"/>
    <w:rsid w:val="001E5D71"/>
    <w:rsid w:val="001E616F"/>
    <w:rsid w:val="001E7F4E"/>
    <w:rsid w:val="001F4B35"/>
    <w:rsid w:val="001F715C"/>
    <w:rsid w:val="001F73B3"/>
    <w:rsid w:val="00200B3E"/>
    <w:rsid w:val="00200E6C"/>
    <w:rsid w:val="00200EE9"/>
    <w:rsid w:val="002027E1"/>
    <w:rsid w:val="00203066"/>
    <w:rsid w:val="00204A50"/>
    <w:rsid w:val="00204EC4"/>
    <w:rsid w:val="00205FAA"/>
    <w:rsid w:val="00206C3D"/>
    <w:rsid w:val="002102B4"/>
    <w:rsid w:val="00210B8C"/>
    <w:rsid w:val="0021440E"/>
    <w:rsid w:val="00220DAB"/>
    <w:rsid w:val="002223E1"/>
    <w:rsid w:val="0022276B"/>
    <w:rsid w:val="00222E3D"/>
    <w:rsid w:val="0022390B"/>
    <w:rsid w:val="002245F8"/>
    <w:rsid w:val="00224A9A"/>
    <w:rsid w:val="00225C19"/>
    <w:rsid w:val="00225E49"/>
    <w:rsid w:val="00226D83"/>
    <w:rsid w:val="0022702A"/>
    <w:rsid w:val="0022746E"/>
    <w:rsid w:val="002303D0"/>
    <w:rsid w:val="00230486"/>
    <w:rsid w:val="002312BF"/>
    <w:rsid w:val="002346C0"/>
    <w:rsid w:val="002346D9"/>
    <w:rsid w:val="0023518D"/>
    <w:rsid w:val="002359FF"/>
    <w:rsid w:val="00235C6E"/>
    <w:rsid w:val="00240059"/>
    <w:rsid w:val="00240363"/>
    <w:rsid w:val="00241C05"/>
    <w:rsid w:val="00242348"/>
    <w:rsid w:val="00242F34"/>
    <w:rsid w:val="002436AA"/>
    <w:rsid w:val="00243D37"/>
    <w:rsid w:val="00251F5A"/>
    <w:rsid w:val="00252215"/>
    <w:rsid w:val="00252452"/>
    <w:rsid w:val="002546D7"/>
    <w:rsid w:val="00254814"/>
    <w:rsid w:val="00254A4C"/>
    <w:rsid w:val="00254DB9"/>
    <w:rsid w:val="00255B01"/>
    <w:rsid w:val="00256627"/>
    <w:rsid w:val="002566E6"/>
    <w:rsid w:val="002567A4"/>
    <w:rsid w:val="002576DE"/>
    <w:rsid w:val="00257D1C"/>
    <w:rsid w:val="00261A7D"/>
    <w:rsid w:val="00264281"/>
    <w:rsid w:val="002674A4"/>
    <w:rsid w:val="00267DFB"/>
    <w:rsid w:val="00267E4C"/>
    <w:rsid w:val="002700CF"/>
    <w:rsid w:val="00270613"/>
    <w:rsid w:val="00272107"/>
    <w:rsid w:val="002724F6"/>
    <w:rsid w:val="00274008"/>
    <w:rsid w:val="0027415B"/>
    <w:rsid w:val="002745DA"/>
    <w:rsid w:val="002746BB"/>
    <w:rsid w:val="002748D1"/>
    <w:rsid w:val="00276B55"/>
    <w:rsid w:val="00276D79"/>
    <w:rsid w:val="002802D3"/>
    <w:rsid w:val="00280806"/>
    <w:rsid w:val="002809E8"/>
    <w:rsid w:val="00282235"/>
    <w:rsid w:val="00285C43"/>
    <w:rsid w:val="00286884"/>
    <w:rsid w:val="0028789D"/>
    <w:rsid w:val="00291204"/>
    <w:rsid w:val="00291316"/>
    <w:rsid w:val="00291432"/>
    <w:rsid w:val="00292E36"/>
    <w:rsid w:val="00294931"/>
    <w:rsid w:val="00296BBF"/>
    <w:rsid w:val="002A0B91"/>
    <w:rsid w:val="002A225A"/>
    <w:rsid w:val="002A2401"/>
    <w:rsid w:val="002A33C9"/>
    <w:rsid w:val="002A39AD"/>
    <w:rsid w:val="002A483F"/>
    <w:rsid w:val="002A67F2"/>
    <w:rsid w:val="002A742D"/>
    <w:rsid w:val="002B004C"/>
    <w:rsid w:val="002B1B67"/>
    <w:rsid w:val="002B2A14"/>
    <w:rsid w:val="002B5161"/>
    <w:rsid w:val="002B5198"/>
    <w:rsid w:val="002B613A"/>
    <w:rsid w:val="002B61B3"/>
    <w:rsid w:val="002B68FD"/>
    <w:rsid w:val="002B77D9"/>
    <w:rsid w:val="002B7E86"/>
    <w:rsid w:val="002B7FDA"/>
    <w:rsid w:val="002C023C"/>
    <w:rsid w:val="002C1866"/>
    <w:rsid w:val="002C23C2"/>
    <w:rsid w:val="002C3749"/>
    <w:rsid w:val="002C419A"/>
    <w:rsid w:val="002C61DB"/>
    <w:rsid w:val="002C744F"/>
    <w:rsid w:val="002C7D9B"/>
    <w:rsid w:val="002D024B"/>
    <w:rsid w:val="002D043F"/>
    <w:rsid w:val="002D070D"/>
    <w:rsid w:val="002D0C04"/>
    <w:rsid w:val="002D0C3D"/>
    <w:rsid w:val="002D2C45"/>
    <w:rsid w:val="002D2DD5"/>
    <w:rsid w:val="002D344D"/>
    <w:rsid w:val="002D36F5"/>
    <w:rsid w:val="002D376E"/>
    <w:rsid w:val="002D3797"/>
    <w:rsid w:val="002D60DB"/>
    <w:rsid w:val="002D6AA5"/>
    <w:rsid w:val="002D7B6A"/>
    <w:rsid w:val="002E0623"/>
    <w:rsid w:val="002E1519"/>
    <w:rsid w:val="002E20F3"/>
    <w:rsid w:val="002E256F"/>
    <w:rsid w:val="002E3976"/>
    <w:rsid w:val="002E3D1C"/>
    <w:rsid w:val="002E56F2"/>
    <w:rsid w:val="002E6A6B"/>
    <w:rsid w:val="002E782F"/>
    <w:rsid w:val="002E789F"/>
    <w:rsid w:val="002F10D1"/>
    <w:rsid w:val="002F2300"/>
    <w:rsid w:val="002F23EB"/>
    <w:rsid w:val="002F4876"/>
    <w:rsid w:val="002F4F42"/>
    <w:rsid w:val="002F5A8D"/>
    <w:rsid w:val="002F6D38"/>
    <w:rsid w:val="002F763F"/>
    <w:rsid w:val="00300011"/>
    <w:rsid w:val="003011C1"/>
    <w:rsid w:val="0030269D"/>
    <w:rsid w:val="003037B5"/>
    <w:rsid w:val="0030422C"/>
    <w:rsid w:val="0030431E"/>
    <w:rsid w:val="00304326"/>
    <w:rsid w:val="00304B28"/>
    <w:rsid w:val="0030588D"/>
    <w:rsid w:val="00305BE1"/>
    <w:rsid w:val="00305E1A"/>
    <w:rsid w:val="00306250"/>
    <w:rsid w:val="00306D6D"/>
    <w:rsid w:val="00311495"/>
    <w:rsid w:val="00311CBC"/>
    <w:rsid w:val="00312463"/>
    <w:rsid w:val="00313F33"/>
    <w:rsid w:val="00314313"/>
    <w:rsid w:val="00317315"/>
    <w:rsid w:val="00317DAA"/>
    <w:rsid w:val="003203BC"/>
    <w:rsid w:val="00322C0B"/>
    <w:rsid w:val="00324F8C"/>
    <w:rsid w:val="00327F8F"/>
    <w:rsid w:val="00330913"/>
    <w:rsid w:val="00330AF8"/>
    <w:rsid w:val="00330D69"/>
    <w:rsid w:val="0033122C"/>
    <w:rsid w:val="003325F2"/>
    <w:rsid w:val="0033338F"/>
    <w:rsid w:val="003337BB"/>
    <w:rsid w:val="00337574"/>
    <w:rsid w:val="00337E75"/>
    <w:rsid w:val="00340462"/>
    <w:rsid w:val="00342027"/>
    <w:rsid w:val="00344810"/>
    <w:rsid w:val="00345A43"/>
    <w:rsid w:val="00347573"/>
    <w:rsid w:val="00350153"/>
    <w:rsid w:val="003511A2"/>
    <w:rsid w:val="003526A4"/>
    <w:rsid w:val="00352CD9"/>
    <w:rsid w:val="003542E3"/>
    <w:rsid w:val="00354837"/>
    <w:rsid w:val="003567B5"/>
    <w:rsid w:val="00361D28"/>
    <w:rsid w:val="00361D9B"/>
    <w:rsid w:val="00366374"/>
    <w:rsid w:val="00366A04"/>
    <w:rsid w:val="00366DB7"/>
    <w:rsid w:val="0037392C"/>
    <w:rsid w:val="00373C76"/>
    <w:rsid w:val="003762B5"/>
    <w:rsid w:val="003765E7"/>
    <w:rsid w:val="00376FAC"/>
    <w:rsid w:val="00377211"/>
    <w:rsid w:val="00377661"/>
    <w:rsid w:val="00380C38"/>
    <w:rsid w:val="00380E3E"/>
    <w:rsid w:val="00383687"/>
    <w:rsid w:val="0039141C"/>
    <w:rsid w:val="00391E2D"/>
    <w:rsid w:val="00391EB6"/>
    <w:rsid w:val="00392424"/>
    <w:rsid w:val="00392B94"/>
    <w:rsid w:val="00392ECC"/>
    <w:rsid w:val="003932A0"/>
    <w:rsid w:val="0039336B"/>
    <w:rsid w:val="00394D78"/>
    <w:rsid w:val="0039621C"/>
    <w:rsid w:val="00397172"/>
    <w:rsid w:val="00397DDB"/>
    <w:rsid w:val="003A041D"/>
    <w:rsid w:val="003A04A3"/>
    <w:rsid w:val="003A086E"/>
    <w:rsid w:val="003A09BF"/>
    <w:rsid w:val="003A2D8C"/>
    <w:rsid w:val="003A528E"/>
    <w:rsid w:val="003A5B8A"/>
    <w:rsid w:val="003A5D47"/>
    <w:rsid w:val="003A7D68"/>
    <w:rsid w:val="003B1C87"/>
    <w:rsid w:val="003B1FAC"/>
    <w:rsid w:val="003B21FE"/>
    <w:rsid w:val="003B247E"/>
    <w:rsid w:val="003B254C"/>
    <w:rsid w:val="003B2D19"/>
    <w:rsid w:val="003B3C82"/>
    <w:rsid w:val="003B6403"/>
    <w:rsid w:val="003B6E74"/>
    <w:rsid w:val="003B7A97"/>
    <w:rsid w:val="003C3289"/>
    <w:rsid w:val="003C341C"/>
    <w:rsid w:val="003C392B"/>
    <w:rsid w:val="003C55D8"/>
    <w:rsid w:val="003C7538"/>
    <w:rsid w:val="003D1BBF"/>
    <w:rsid w:val="003D2D72"/>
    <w:rsid w:val="003D2F61"/>
    <w:rsid w:val="003D40ED"/>
    <w:rsid w:val="003D5491"/>
    <w:rsid w:val="003E05CA"/>
    <w:rsid w:val="003E14F9"/>
    <w:rsid w:val="003E2266"/>
    <w:rsid w:val="003E2DB8"/>
    <w:rsid w:val="003E318C"/>
    <w:rsid w:val="003E58C1"/>
    <w:rsid w:val="003E5D73"/>
    <w:rsid w:val="003E6069"/>
    <w:rsid w:val="003F0FC3"/>
    <w:rsid w:val="003F30AA"/>
    <w:rsid w:val="003F3D1D"/>
    <w:rsid w:val="003F4934"/>
    <w:rsid w:val="003F5000"/>
    <w:rsid w:val="003F6951"/>
    <w:rsid w:val="003F7CA4"/>
    <w:rsid w:val="00403200"/>
    <w:rsid w:val="004034F8"/>
    <w:rsid w:val="0040442E"/>
    <w:rsid w:val="00404E69"/>
    <w:rsid w:val="00405B7E"/>
    <w:rsid w:val="00405BAA"/>
    <w:rsid w:val="004060CF"/>
    <w:rsid w:val="00407719"/>
    <w:rsid w:val="0041016C"/>
    <w:rsid w:val="004103CC"/>
    <w:rsid w:val="00410406"/>
    <w:rsid w:val="004109A2"/>
    <w:rsid w:val="00412C5E"/>
    <w:rsid w:val="00412D01"/>
    <w:rsid w:val="00412DDE"/>
    <w:rsid w:val="0041369F"/>
    <w:rsid w:val="004147E1"/>
    <w:rsid w:val="004159F6"/>
    <w:rsid w:val="00415C81"/>
    <w:rsid w:val="004167D6"/>
    <w:rsid w:val="00417F0E"/>
    <w:rsid w:val="00420501"/>
    <w:rsid w:val="00421082"/>
    <w:rsid w:val="00421BEA"/>
    <w:rsid w:val="00422220"/>
    <w:rsid w:val="004222CF"/>
    <w:rsid w:val="00425388"/>
    <w:rsid w:val="004253DA"/>
    <w:rsid w:val="00425BB8"/>
    <w:rsid w:val="00425F59"/>
    <w:rsid w:val="004273D4"/>
    <w:rsid w:val="0043205B"/>
    <w:rsid w:val="004322D9"/>
    <w:rsid w:val="00434A89"/>
    <w:rsid w:val="00435E3D"/>
    <w:rsid w:val="00436265"/>
    <w:rsid w:val="00436FC1"/>
    <w:rsid w:val="004400A7"/>
    <w:rsid w:val="004401E7"/>
    <w:rsid w:val="004419A6"/>
    <w:rsid w:val="0044564A"/>
    <w:rsid w:val="004465AF"/>
    <w:rsid w:val="004466C3"/>
    <w:rsid w:val="0044719B"/>
    <w:rsid w:val="004475D0"/>
    <w:rsid w:val="004477B7"/>
    <w:rsid w:val="00447AF6"/>
    <w:rsid w:val="00447C14"/>
    <w:rsid w:val="0045123E"/>
    <w:rsid w:val="004521E9"/>
    <w:rsid w:val="00452B40"/>
    <w:rsid w:val="00453E2E"/>
    <w:rsid w:val="004546C6"/>
    <w:rsid w:val="00455147"/>
    <w:rsid w:val="00455C5A"/>
    <w:rsid w:val="00455E92"/>
    <w:rsid w:val="00456021"/>
    <w:rsid w:val="00456190"/>
    <w:rsid w:val="0045665B"/>
    <w:rsid w:val="00456E66"/>
    <w:rsid w:val="00457C70"/>
    <w:rsid w:val="004617F4"/>
    <w:rsid w:val="00461EE8"/>
    <w:rsid w:val="004626E0"/>
    <w:rsid w:val="00462909"/>
    <w:rsid w:val="00463222"/>
    <w:rsid w:val="00465B58"/>
    <w:rsid w:val="00466943"/>
    <w:rsid w:val="00466FCF"/>
    <w:rsid w:val="00470A9C"/>
    <w:rsid w:val="00473121"/>
    <w:rsid w:val="00474027"/>
    <w:rsid w:val="0047587F"/>
    <w:rsid w:val="00475DB6"/>
    <w:rsid w:val="00476982"/>
    <w:rsid w:val="00476AFA"/>
    <w:rsid w:val="00480551"/>
    <w:rsid w:val="00481372"/>
    <w:rsid w:val="00481E98"/>
    <w:rsid w:val="00482AB2"/>
    <w:rsid w:val="00484B22"/>
    <w:rsid w:val="00487376"/>
    <w:rsid w:val="00487381"/>
    <w:rsid w:val="00487FA2"/>
    <w:rsid w:val="00490690"/>
    <w:rsid w:val="00490E4C"/>
    <w:rsid w:val="00491EF0"/>
    <w:rsid w:val="004929EF"/>
    <w:rsid w:val="004933B5"/>
    <w:rsid w:val="00495E8C"/>
    <w:rsid w:val="00496C1F"/>
    <w:rsid w:val="004A1072"/>
    <w:rsid w:val="004A1154"/>
    <w:rsid w:val="004A1EF3"/>
    <w:rsid w:val="004A2A56"/>
    <w:rsid w:val="004A31E3"/>
    <w:rsid w:val="004A3BEA"/>
    <w:rsid w:val="004A3F1A"/>
    <w:rsid w:val="004A45E4"/>
    <w:rsid w:val="004A4740"/>
    <w:rsid w:val="004A4BA3"/>
    <w:rsid w:val="004A57C2"/>
    <w:rsid w:val="004A5B23"/>
    <w:rsid w:val="004A6892"/>
    <w:rsid w:val="004A6FB0"/>
    <w:rsid w:val="004A73F3"/>
    <w:rsid w:val="004A7D32"/>
    <w:rsid w:val="004B0918"/>
    <w:rsid w:val="004B2296"/>
    <w:rsid w:val="004B25C1"/>
    <w:rsid w:val="004B5022"/>
    <w:rsid w:val="004B5792"/>
    <w:rsid w:val="004B71B5"/>
    <w:rsid w:val="004C2C54"/>
    <w:rsid w:val="004C3596"/>
    <w:rsid w:val="004C3623"/>
    <w:rsid w:val="004C50B5"/>
    <w:rsid w:val="004C52CF"/>
    <w:rsid w:val="004C638C"/>
    <w:rsid w:val="004C6586"/>
    <w:rsid w:val="004D0AA2"/>
    <w:rsid w:val="004D118C"/>
    <w:rsid w:val="004D2571"/>
    <w:rsid w:val="004D271B"/>
    <w:rsid w:val="004D37A6"/>
    <w:rsid w:val="004D527B"/>
    <w:rsid w:val="004E3AC8"/>
    <w:rsid w:val="004E5FB2"/>
    <w:rsid w:val="004E686D"/>
    <w:rsid w:val="004E6C27"/>
    <w:rsid w:val="004E781B"/>
    <w:rsid w:val="004F1C0C"/>
    <w:rsid w:val="004F2BF2"/>
    <w:rsid w:val="004F49F8"/>
    <w:rsid w:val="004F540A"/>
    <w:rsid w:val="004F60D0"/>
    <w:rsid w:val="004F644E"/>
    <w:rsid w:val="005001CA"/>
    <w:rsid w:val="00501FDA"/>
    <w:rsid w:val="00502374"/>
    <w:rsid w:val="005040EF"/>
    <w:rsid w:val="00504BDD"/>
    <w:rsid w:val="0050566C"/>
    <w:rsid w:val="00506BE0"/>
    <w:rsid w:val="005070AF"/>
    <w:rsid w:val="005103AE"/>
    <w:rsid w:val="00511C62"/>
    <w:rsid w:val="005121FA"/>
    <w:rsid w:val="00514A44"/>
    <w:rsid w:val="00517A55"/>
    <w:rsid w:val="0052168C"/>
    <w:rsid w:val="00521D38"/>
    <w:rsid w:val="00521EEB"/>
    <w:rsid w:val="00522744"/>
    <w:rsid w:val="00523462"/>
    <w:rsid w:val="00523699"/>
    <w:rsid w:val="005279F5"/>
    <w:rsid w:val="005306D9"/>
    <w:rsid w:val="0053074E"/>
    <w:rsid w:val="005321D7"/>
    <w:rsid w:val="00532681"/>
    <w:rsid w:val="00533E4E"/>
    <w:rsid w:val="00534DD8"/>
    <w:rsid w:val="005354AB"/>
    <w:rsid w:val="00535E2D"/>
    <w:rsid w:val="00535FA2"/>
    <w:rsid w:val="005410D1"/>
    <w:rsid w:val="00543340"/>
    <w:rsid w:val="00543681"/>
    <w:rsid w:val="00543A30"/>
    <w:rsid w:val="00544E43"/>
    <w:rsid w:val="005455DC"/>
    <w:rsid w:val="00545A81"/>
    <w:rsid w:val="00545B89"/>
    <w:rsid w:val="00546B6D"/>
    <w:rsid w:val="00546B8F"/>
    <w:rsid w:val="00547114"/>
    <w:rsid w:val="005505CE"/>
    <w:rsid w:val="00551BF4"/>
    <w:rsid w:val="005527A6"/>
    <w:rsid w:val="00552985"/>
    <w:rsid w:val="00553E05"/>
    <w:rsid w:val="00555586"/>
    <w:rsid w:val="005573BF"/>
    <w:rsid w:val="00557686"/>
    <w:rsid w:val="00557C81"/>
    <w:rsid w:val="00560DED"/>
    <w:rsid w:val="00561884"/>
    <w:rsid w:val="00561952"/>
    <w:rsid w:val="00561C1B"/>
    <w:rsid w:val="00562808"/>
    <w:rsid w:val="00562D0E"/>
    <w:rsid w:val="00563733"/>
    <w:rsid w:val="00564303"/>
    <w:rsid w:val="005655EC"/>
    <w:rsid w:val="005657F9"/>
    <w:rsid w:val="00571049"/>
    <w:rsid w:val="0057143E"/>
    <w:rsid w:val="00571DD0"/>
    <w:rsid w:val="00571ED5"/>
    <w:rsid w:val="0057269E"/>
    <w:rsid w:val="00573399"/>
    <w:rsid w:val="0057586C"/>
    <w:rsid w:val="00577027"/>
    <w:rsid w:val="00577651"/>
    <w:rsid w:val="0057793A"/>
    <w:rsid w:val="005803E5"/>
    <w:rsid w:val="00582A5A"/>
    <w:rsid w:val="00582B49"/>
    <w:rsid w:val="00584162"/>
    <w:rsid w:val="00584856"/>
    <w:rsid w:val="00585220"/>
    <w:rsid w:val="0058661D"/>
    <w:rsid w:val="00587FAA"/>
    <w:rsid w:val="00591AB9"/>
    <w:rsid w:val="00591AD2"/>
    <w:rsid w:val="005923D1"/>
    <w:rsid w:val="00593B20"/>
    <w:rsid w:val="005949B6"/>
    <w:rsid w:val="00595EA9"/>
    <w:rsid w:val="00596915"/>
    <w:rsid w:val="005A06C7"/>
    <w:rsid w:val="005A12B8"/>
    <w:rsid w:val="005A158F"/>
    <w:rsid w:val="005A2463"/>
    <w:rsid w:val="005A329A"/>
    <w:rsid w:val="005A3C04"/>
    <w:rsid w:val="005A412C"/>
    <w:rsid w:val="005A4EEA"/>
    <w:rsid w:val="005A506E"/>
    <w:rsid w:val="005A50FB"/>
    <w:rsid w:val="005A7743"/>
    <w:rsid w:val="005A7CB1"/>
    <w:rsid w:val="005A7DC1"/>
    <w:rsid w:val="005B016A"/>
    <w:rsid w:val="005B0747"/>
    <w:rsid w:val="005B0857"/>
    <w:rsid w:val="005B0D97"/>
    <w:rsid w:val="005B15BC"/>
    <w:rsid w:val="005B3374"/>
    <w:rsid w:val="005C05AF"/>
    <w:rsid w:val="005C0B77"/>
    <w:rsid w:val="005C23DE"/>
    <w:rsid w:val="005C32BF"/>
    <w:rsid w:val="005C4BAD"/>
    <w:rsid w:val="005C7BA0"/>
    <w:rsid w:val="005D0652"/>
    <w:rsid w:val="005D262B"/>
    <w:rsid w:val="005D298F"/>
    <w:rsid w:val="005D4C32"/>
    <w:rsid w:val="005D6477"/>
    <w:rsid w:val="005D6A39"/>
    <w:rsid w:val="005D6F61"/>
    <w:rsid w:val="005D739B"/>
    <w:rsid w:val="005D76C6"/>
    <w:rsid w:val="005D7BB7"/>
    <w:rsid w:val="005E08E3"/>
    <w:rsid w:val="005E1232"/>
    <w:rsid w:val="005E14A6"/>
    <w:rsid w:val="005E2CC7"/>
    <w:rsid w:val="005E38D6"/>
    <w:rsid w:val="005E3C15"/>
    <w:rsid w:val="005E6198"/>
    <w:rsid w:val="005E634A"/>
    <w:rsid w:val="005E68D6"/>
    <w:rsid w:val="005E744B"/>
    <w:rsid w:val="005E78B3"/>
    <w:rsid w:val="005E7BB3"/>
    <w:rsid w:val="005F124B"/>
    <w:rsid w:val="005F1B6F"/>
    <w:rsid w:val="005F3D30"/>
    <w:rsid w:val="005F4BEA"/>
    <w:rsid w:val="005F4FEB"/>
    <w:rsid w:val="005F5C31"/>
    <w:rsid w:val="005F699B"/>
    <w:rsid w:val="005F7394"/>
    <w:rsid w:val="005F7ABD"/>
    <w:rsid w:val="005F7F6B"/>
    <w:rsid w:val="00600330"/>
    <w:rsid w:val="00603DE2"/>
    <w:rsid w:val="006045FF"/>
    <w:rsid w:val="006055D3"/>
    <w:rsid w:val="00605AE1"/>
    <w:rsid w:val="00607A4B"/>
    <w:rsid w:val="00607D38"/>
    <w:rsid w:val="00610569"/>
    <w:rsid w:val="00611252"/>
    <w:rsid w:val="00612402"/>
    <w:rsid w:val="006139E6"/>
    <w:rsid w:val="00613F05"/>
    <w:rsid w:val="006144DA"/>
    <w:rsid w:val="006228E0"/>
    <w:rsid w:val="00622E38"/>
    <w:rsid w:val="00622E77"/>
    <w:rsid w:val="00623093"/>
    <w:rsid w:val="00625F79"/>
    <w:rsid w:val="00626FA8"/>
    <w:rsid w:val="00627DBC"/>
    <w:rsid w:val="00630B8F"/>
    <w:rsid w:val="00630FB7"/>
    <w:rsid w:val="006324CA"/>
    <w:rsid w:val="00632F71"/>
    <w:rsid w:val="006332F8"/>
    <w:rsid w:val="006343F2"/>
    <w:rsid w:val="00635A99"/>
    <w:rsid w:val="00636D14"/>
    <w:rsid w:val="006373E1"/>
    <w:rsid w:val="00643A69"/>
    <w:rsid w:val="00644A1F"/>
    <w:rsid w:val="00645F47"/>
    <w:rsid w:val="00646677"/>
    <w:rsid w:val="006472D2"/>
    <w:rsid w:val="00647AEA"/>
    <w:rsid w:val="00650B14"/>
    <w:rsid w:val="006516F5"/>
    <w:rsid w:val="00654975"/>
    <w:rsid w:val="00654AE3"/>
    <w:rsid w:val="0065618E"/>
    <w:rsid w:val="00660147"/>
    <w:rsid w:val="0066027D"/>
    <w:rsid w:val="00660632"/>
    <w:rsid w:val="00662066"/>
    <w:rsid w:val="00665C1E"/>
    <w:rsid w:val="00670319"/>
    <w:rsid w:val="006705DA"/>
    <w:rsid w:val="0067440D"/>
    <w:rsid w:val="00674587"/>
    <w:rsid w:val="00674EEE"/>
    <w:rsid w:val="00675E3A"/>
    <w:rsid w:val="0067619B"/>
    <w:rsid w:val="00676BC8"/>
    <w:rsid w:val="006776EA"/>
    <w:rsid w:val="00677FC2"/>
    <w:rsid w:val="0068106D"/>
    <w:rsid w:val="006810C3"/>
    <w:rsid w:val="006814C8"/>
    <w:rsid w:val="00681B36"/>
    <w:rsid w:val="00682256"/>
    <w:rsid w:val="00682C9F"/>
    <w:rsid w:val="00684966"/>
    <w:rsid w:val="00684C22"/>
    <w:rsid w:val="00685633"/>
    <w:rsid w:val="00685BC7"/>
    <w:rsid w:val="0068681E"/>
    <w:rsid w:val="00687860"/>
    <w:rsid w:val="00691762"/>
    <w:rsid w:val="006923B4"/>
    <w:rsid w:val="00692F7A"/>
    <w:rsid w:val="006941F7"/>
    <w:rsid w:val="006962BB"/>
    <w:rsid w:val="00696D4F"/>
    <w:rsid w:val="006A0361"/>
    <w:rsid w:val="006A041A"/>
    <w:rsid w:val="006A0C9D"/>
    <w:rsid w:val="006A1766"/>
    <w:rsid w:val="006A1992"/>
    <w:rsid w:val="006A2057"/>
    <w:rsid w:val="006A2BCD"/>
    <w:rsid w:val="006A321E"/>
    <w:rsid w:val="006A3899"/>
    <w:rsid w:val="006A4B3C"/>
    <w:rsid w:val="006A556D"/>
    <w:rsid w:val="006A61B3"/>
    <w:rsid w:val="006A6F99"/>
    <w:rsid w:val="006A76A5"/>
    <w:rsid w:val="006B018A"/>
    <w:rsid w:val="006B0E94"/>
    <w:rsid w:val="006B2185"/>
    <w:rsid w:val="006B2648"/>
    <w:rsid w:val="006B45C0"/>
    <w:rsid w:val="006B5A6B"/>
    <w:rsid w:val="006B6A3A"/>
    <w:rsid w:val="006C2FE7"/>
    <w:rsid w:val="006C3192"/>
    <w:rsid w:val="006C3906"/>
    <w:rsid w:val="006C3CED"/>
    <w:rsid w:val="006C40F8"/>
    <w:rsid w:val="006C5F7A"/>
    <w:rsid w:val="006C6651"/>
    <w:rsid w:val="006C66BC"/>
    <w:rsid w:val="006C6BA4"/>
    <w:rsid w:val="006C7FE5"/>
    <w:rsid w:val="006D0B29"/>
    <w:rsid w:val="006D14B7"/>
    <w:rsid w:val="006D1D31"/>
    <w:rsid w:val="006D3E42"/>
    <w:rsid w:val="006D4B79"/>
    <w:rsid w:val="006D5AF1"/>
    <w:rsid w:val="006D5DE1"/>
    <w:rsid w:val="006D75E8"/>
    <w:rsid w:val="006E53B5"/>
    <w:rsid w:val="006F02B7"/>
    <w:rsid w:val="006F0446"/>
    <w:rsid w:val="006F123F"/>
    <w:rsid w:val="006F1937"/>
    <w:rsid w:val="006F1C4B"/>
    <w:rsid w:val="006F3678"/>
    <w:rsid w:val="006F60DF"/>
    <w:rsid w:val="006F6E4F"/>
    <w:rsid w:val="0070040C"/>
    <w:rsid w:val="00700B9B"/>
    <w:rsid w:val="00701A78"/>
    <w:rsid w:val="00703DFA"/>
    <w:rsid w:val="00705501"/>
    <w:rsid w:val="007063BE"/>
    <w:rsid w:val="00706F74"/>
    <w:rsid w:val="007113E2"/>
    <w:rsid w:val="007139DA"/>
    <w:rsid w:val="007145E2"/>
    <w:rsid w:val="00714866"/>
    <w:rsid w:val="00715FBE"/>
    <w:rsid w:val="0071620C"/>
    <w:rsid w:val="00716491"/>
    <w:rsid w:val="00716CD3"/>
    <w:rsid w:val="00717EC4"/>
    <w:rsid w:val="0072012B"/>
    <w:rsid w:val="00721FE3"/>
    <w:rsid w:val="00722F4A"/>
    <w:rsid w:val="00723074"/>
    <w:rsid w:val="0072408B"/>
    <w:rsid w:val="007252E2"/>
    <w:rsid w:val="0072531C"/>
    <w:rsid w:val="007254AE"/>
    <w:rsid w:val="00730688"/>
    <w:rsid w:val="00730C19"/>
    <w:rsid w:val="0073221A"/>
    <w:rsid w:val="00733B8D"/>
    <w:rsid w:val="0073473F"/>
    <w:rsid w:val="0074158F"/>
    <w:rsid w:val="007433DB"/>
    <w:rsid w:val="00744FD3"/>
    <w:rsid w:val="00745C3A"/>
    <w:rsid w:val="007465A5"/>
    <w:rsid w:val="00746887"/>
    <w:rsid w:val="00750CEF"/>
    <w:rsid w:val="00750FD9"/>
    <w:rsid w:val="00751286"/>
    <w:rsid w:val="00751636"/>
    <w:rsid w:val="007518BB"/>
    <w:rsid w:val="00752C2D"/>
    <w:rsid w:val="00752F23"/>
    <w:rsid w:val="00755912"/>
    <w:rsid w:val="007566B6"/>
    <w:rsid w:val="00756A61"/>
    <w:rsid w:val="00757A27"/>
    <w:rsid w:val="00760A97"/>
    <w:rsid w:val="00761094"/>
    <w:rsid w:val="00761B4F"/>
    <w:rsid w:val="0076276D"/>
    <w:rsid w:val="0076341E"/>
    <w:rsid w:val="007635A1"/>
    <w:rsid w:val="00763BA6"/>
    <w:rsid w:val="007640EC"/>
    <w:rsid w:val="00765942"/>
    <w:rsid w:val="007670A6"/>
    <w:rsid w:val="00770AF2"/>
    <w:rsid w:val="00770E5A"/>
    <w:rsid w:val="00771CBF"/>
    <w:rsid w:val="0077213B"/>
    <w:rsid w:val="00772183"/>
    <w:rsid w:val="007722AC"/>
    <w:rsid w:val="00772608"/>
    <w:rsid w:val="00772AFD"/>
    <w:rsid w:val="00774F97"/>
    <w:rsid w:val="0077542C"/>
    <w:rsid w:val="007767AD"/>
    <w:rsid w:val="00780D7E"/>
    <w:rsid w:val="00780EB1"/>
    <w:rsid w:val="00781A89"/>
    <w:rsid w:val="00781F65"/>
    <w:rsid w:val="007825AF"/>
    <w:rsid w:val="0078308B"/>
    <w:rsid w:val="00783B9F"/>
    <w:rsid w:val="00784B86"/>
    <w:rsid w:val="00784CE4"/>
    <w:rsid w:val="00787FAD"/>
    <w:rsid w:val="0079038A"/>
    <w:rsid w:val="00790DF4"/>
    <w:rsid w:val="007921E0"/>
    <w:rsid w:val="00793339"/>
    <w:rsid w:val="00794AD8"/>
    <w:rsid w:val="00795322"/>
    <w:rsid w:val="0079536E"/>
    <w:rsid w:val="00795921"/>
    <w:rsid w:val="00796360"/>
    <w:rsid w:val="0079695D"/>
    <w:rsid w:val="00796C1D"/>
    <w:rsid w:val="007979D2"/>
    <w:rsid w:val="007A0C19"/>
    <w:rsid w:val="007A36E2"/>
    <w:rsid w:val="007A39D4"/>
    <w:rsid w:val="007A4B4E"/>
    <w:rsid w:val="007A4E89"/>
    <w:rsid w:val="007A7139"/>
    <w:rsid w:val="007B02C2"/>
    <w:rsid w:val="007B175E"/>
    <w:rsid w:val="007B1FB4"/>
    <w:rsid w:val="007B2ACF"/>
    <w:rsid w:val="007B2E2C"/>
    <w:rsid w:val="007B2FFF"/>
    <w:rsid w:val="007B3086"/>
    <w:rsid w:val="007B49C6"/>
    <w:rsid w:val="007B5881"/>
    <w:rsid w:val="007B59B2"/>
    <w:rsid w:val="007B6086"/>
    <w:rsid w:val="007B6235"/>
    <w:rsid w:val="007B70AC"/>
    <w:rsid w:val="007B7901"/>
    <w:rsid w:val="007C01CB"/>
    <w:rsid w:val="007C12A5"/>
    <w:rsid w:val="007C1A19"/>
    <w:rsid w:val="007C1C57"/>
    <w:rsid w:val="007C1F85"/>
    <w:rsid w:val="007C2851"/>
    <w:rsid w:val="007C43A3"/>
    <w:rsid w:val="007C54A8"/>
    <w:rsid w:val="007C5AA0"/>
    <w:rsid w:val="007C6355"/>
    <w:rsid w:val="007C769C"/>
    <w:rsid w:val="007C78EE"/>
    <w:rsid w:val="007D0D55"/>
    <w:rsid w:val="007D1CD8"/>
    <w:rsid w:val="007D26BC"/>
    <w:rsid w:val="007D2FAC"/>
    <w:rsid w:val="007D4D52"/>
    <w:rsid w:val="007D5155"/>
    <w:rsid w:val="007D5708"/>
    <w:rsid w:val="007D680C"/>
    <w:rsid w:val="007D7F72"/>
    <w:rsid w:val="007E157D"/>
    <w:rsid w:val="007E16C2"/>
    <w:rsid w:val="007E3106"/>
    <w:rsid w:val="007E3FCD"/>
    <w:rsid w:val="007E6054"/>
    <w:rsid w:val="007E764B"/>
    <w:rsid w:val="007E7BCE"/>
    <w:rsid w:val="007F020F"/>
    <w:rsid w:val="007F0E0C"/>
    <w:rsid w:val="007F1A56"/>
    <w:rsid w:val="007F2B06"/>
    <w:rsid w:val="007F33A7"/>
    <w:rsid w:val="007F3E7F"/>
    <w:rsid w:val="007F6246"/>
    <w:rsid w:val="007F67A0"/>
    <w:rsid w:val="007F6D6B"/>
    <w:rsid w:val="007F7A7B"/>
    <w:rsid w:val="007F7C06"/>
    <w:rsid w:val="008028D7"/>
    <w:rsid w:val="008038C0"/>
    <w:rsid w:val="00804045"/>
    <w:rsid w:val="008077C7"/>
    <w:rsid w:val="0081159F"/>
    <w:rsid w:val="00811B68"/>
    <w:rsid w:val="00812189"/>
    <w:rsid w:val="0081244A"/>
    <w:rsid w:val="00812906"/>
    <w:rsid w:val="008142C7"/>
    <w:rsid w:val="008149F1"/>
    <w:rsid w:val="00815063"/>
    <w:rsid w:val="00815DAD"/>
    <w:rsid w:val="00821BFC"/>
    <w:rsid w:val="00827A6D"/>
    <w:rsid w:val="00830450"/>
    <w:rsid w:val="00831EB1"/>
    <w:rsid w:val="00834106"/>
    <w:rsid w:val="008347CC"/>
    <w:rsid w:val="008353AB"/>
    <w:rsid w:val="00835E4E"/>
    <w:rsid w:val="00835EF9"/>
    <w:rsid w:val="00836F13"/>
    <w:rsid w:val="00840B11"/>
    <w:rsid w:val="00842114"/>
    <w:rsid w:val="00844438"/>
    <w:rsid w:val="00844E78"/>
    <w:rsid w:val="008452DE"/>
    <w:rsid w:val="00845571"/>
    <w:rsid w:val="0084740D"/>
    <w:rsid w:val="00850982"/>
    <w:rsid w:val="008509EB"/>
    <w:rsid w:val="00850AD3"/>
    <w:rsid w:val="0085121E"/>
    <w:rsid w:val="008517ED"/>
    <w:rsid w:val="00852D91"/>
    <w:rsid w:val="00852EEA"/>
    <w:rsid w:val="0085581D"/>
    <w:rsid w:val="008560BA"/>
    <w:rsid w:val="00857CE3"/>
    <w:rsid w:val="00860524"/>
    <w:rsid w:val="00861A61"/>
    <w:rsid w:val="00861EC0"/>
    <w:rsid w:val="008622BE"/>
    <w:rsid w:val="00862526"/>
    <w:rsid w:val="00864232"/>
    <w:rsid w:val="008645DC"/>
    <w:rsid w:val="00864662"/>
    <w:rsid w:val="008650E1"/>
    <w:rsid w:val="00866CDE"/>
    <w:rsid w:val="008670FF"/>
    <w:rsid w:val="00867291"/>
    <w:rsid w:val="00867980"/>
    <w:rsid w:val="00867D09"/>
    <w:rsid w:val="00867E6D"/>
    <w:rsid w:val="00870988"/>
    <w:rsid w:val="00871049"/>
    <w:rsid w:val="00871DCF"/>
    <w:rsid w:val="0087224F"/>
    <w:rsid w:val="008734BD"/>
    <w:rsid w:val="00874412"/>
    <w:rsid w:val="008766AC"/>
    <w:rsid w:val="00876F57"/>
    <w:rsid w:val="0087763E"/>
    <w:rsid w:val="00877E4C"/>
    <w:rsid w:val="00880965"/>
    <w:rsid w:val="00882C83"/>
    <w:rsid w:val="008852E5"/>
    <w:rsid w:val="00885C61"/>
    <w:rsid w:val="00886B89"/>
    <w:rsid w:val="00887425"/>
    <w:rsid w:val="0089146A"/>
    <w:rsid w:val="008918E5"/>
    <w:rsid w:val="00891E7D"/>
    <w:rsid w:val="00892EC5"/>
    <w:rsid w:val="00894D57"/>
    <w:rsid w:val="0089509A"/>
    <w:rsid w:val="00896143"/>
    <w:rsid w:val="008969CC"/>
    <w:rsid w:val="00896F44"/>
    <w:rsid w:val="008978C3"/>
    <w:rsid w:val="008979F4"/>
    <w:rsid w:val="008A1E61"/>
    <w:rsid w:val="008B29C0"/>
    <w:rsid w:val="008B346D"/>
    <w:rsid w:val="008B4FED"/>
    <w:rsid w:val="008B5ED2"/>
    <w:rsid w:val="008B6BBC"/>
    <w:rsid w:val="008C1C3D"/>
    <w:rsid w:val="008C494F"/>
    <w:rsid w:val="008C4C20"/>
    <w:rsid w:val="008C4CA0"/>
    <w:rsid w:val="008C534E"/>
    <w:rsid w:val="008C63DC"/>
    <w:rsid w:val="008D2D34"/>
    <w:rsid w:val="008D50B1"/>
    <w:rsid w:val="008D5A41"/>
    <w:rsid w:val="008D5BCD"/>
    <w:rsid w:val="008E1D51"/>
    <w:rsid w:val="008E2347"/>
    <w:rsid w:val="008E4223"/>
    <w:rsid w:val="008E4560"/>
    <w:rsid w:val="008E51CB"/>
    <w:rsid w:val="008E6D3D"/>
    <w:rsid w:val="008E70AC"/>
    <w:rsid w:val="008E7C53"/>
    <w:rsid w:val="008F00D7"/>
    <w:rsid w:val="008F0C3E"/>
    <w:rsid w:val="008F1479"/>
    <w:rsid w:val="008F1B82"/>
    <w:rsid w:val="008F4082"/>
    <w:rsid w:val="008F4892"/>
    <w:rsid w:val="008F4AAB"/>
    <w:rsid w:val="008F5A5B"/>
    <w:rsid w:val="008F63F1"/>
    <w:rsid w:val="008F6798"/>
    <w:rsid w:val="008F6BD3"/>
    <w:rsid w:val="008F7E73"/>
    <w:rsid w:val="00901D0E"/>
    <w:rsid w:val="009066E5"/>
    <w:rsid w:val="00907494"/>
    <w:rsid w:val="009103AB"/>
    <w:rsid w:val="009108AC"/>
    <w:rsid w:val="009108C8"/>
    <w:rsid w:val="00910CA6"/>
    <w:rsid w:val="00911F9D"/>
    <w:rsid w:val="00912B94"/>
    <w:rsid w:val="00913D83"/>
    <w:rsid w:val="00914583"/>
    <w:rsid w:val="00915270"/>
    <w:rsid w:val="00916CB5"/>
    <w:rsid w:val="00916FB0"/>
    <w:rsid w:val="00917453"/>
    <w:rsid w:val="00920787"/>
    <w:rsid w:val="0092143D"/>
    <w:rsid w:val="0092180B"/>
    <w:rsid w:val="0092602D"/>
    <w:rsid w:val="00927510"/>
    <w:rsid w:val="0092757E"/>
    <w:rsid w:val="009302F9"/>
    <w:rsid w:val="009305DA"/>
    <w:rsid w:val="00930F27"/>
    <w:rsid w:val="00932459"/>
    <w:rsid w:val="00932E9B"/>
    <w:rsid w:val="00933CF7"/>
    <w:rsid w:val="009347AA"/>
    <w:rsid w:val="00937F5C"/>
    <w:rsid w:val="0094107C"/>
    <w:rsid w:val="009412F6"/>
    <w:rsid w:val="00943980"/>
    <w:rsid w:val="00944104"/>
    <w:rsid w:val="00946B07"/>
    <w:rsid w:val="00947298"/>
    <w:rsid w:val="00950D3D"/>
    <w:rsid w:val="00951997"/>
    <w:rsid w:val="009525C5"/>
    <w:rsid w:val="009528AE"/>
    <w:rsid w:val="0095372F"/>
    <w:rsid w:val="00953D11"/>
    <w:rsid w:val="00955DC5"/>
    <w:rsid w:val="00956D94"/>
    <w:rsid w:val="00960592"/>
    <w:rsid w:val="00960761"/>
    <w:rsid w:val="00960958"/>
    <w:rsid w:val="00961E22"/>
    <w:rsid w:val="00962DB1"/>
    <w:rsid w:val="00966CF0"/>
    <w:rsid w:val="009676A0"/>
    <w:rsid w:val="00971B94"/>
    <w:rsid w:val="00972137"/>
    <w:rsid w:val="00972B17"/>
    <w:rsid w:val="009736FD"/>
    <w:rsid w:val="00973F77"/>
    <w:rsid w:val="00976478"/>
    <w:rsid w:val="00976D31"/>
    <w:rsid w:val="0098000F"/>
    <w:rsid w:val="009817F9"/>
    <w:rsid w:val="009846CE"/>
    <w:rsid w:val="00984F7C"/>
    <w:rsid w:val="0098535C"/>
    <w:rsid w:val="0098699B"/>
    <w:rsid w:val="0098699D"/>
    <w:rsid w:val="0098729A"/>
    <w:rsid w:val="00987AC9"/>
    <w:rsid w:val="00987B99"/>
    <w:rsid w:val="0099198A"/>
    <w:rsid w:val="00995E77"/>
    <w:rsid w:val="0099663E"/>
    <w:rsid w:val="009A0072"/>
    <w:rsid w:val="009A0209"/>
    <w:rsid w:val="009A1B0D"/>
    <w:rsid w:val="009A244C"/>
    <w:rsid w:val="009A30B9"/>
    <w:rsid w:val="009A339B"/>
    <w:rsid w:val="009A45A1"/>
    <w:rsid w:val="009A5716"/>
    <w:rsid w:val="009A62F8"/>
    <w:rsid w:val="009A694E"/>
    <w:rsid w:val="009A6B0E"/>
    <w:rsid w:val="009B0BCC"/>
    <w:rsid w:val="009B0F32"/>
    <w:rsid w:val="009B0F4E"/>
    <w:rsid w:val="009B13EC"/>
    <w:rsid w:val="009B1B27"/>
    <w:rsid w:val="009B3F56"/>
    <w:rsid w:val="009B4648"/>
    <w:rsid w:val="009B4846"/>
    <w:rsid w:val="009B5833"/>
    <w:rsid w:val="009B674B"/>
    <w:rsid w:val="009C14CA"/>
    <w:rsid w:val="009C1A79"/>
    <w:rsid w:val="009C29A9"/>
    <w:rsid w:val="009C4526"/>
    <w:rsid w:val="009C5BB6"/>
    <w:rsid w:val="009C5F48"/>
    <w:rsid w:val="009C615D"/>
    <w:rsid w:val="009C7F32"/>
    <w:rsid w:val="009D13F7"/>
    <w:rsid w:val="009D169B"/>
    <w:rsid w:val="009D198C"/>
    <w:rsid w:val="009D1CED"/>
    <w:rsid w:val="009D29B9"/>
    <w:rsid w:val="009D2A19"/>
    <w:rsid w:val="009D2C1D"/>
    <w:rsid w:val="009D31A7"/>
    <w:rsid w:val="009D33E2"/>
    <w:rsid w:val="009D4FE7"/>
    <w:rsid w:val="009D61DB"/>
    <w:rsid w:val="009D7A31"/>
    <w:rsid w:val="009D7DDA"/>
    <w:rsid w:val="009E0483"/>
    <w:rsid w:val="009E2D9C"/>
    <w:rsid w:val="009E3705"/>
    <w:rsid w:val="009E669C"/>
    <w:rsid w:val="009E6819"/>
    <w:rsid w:val="009F04EB"/>
    <w:rsid w:val="009F0A1E"/>
    <w:rsid w:val="009F12F1"/>
    <w:rsid w:val="009F33D4"/>
    <w:rsid w:val="009F3858"/>
    <w:rsid w:val="009F392C"/>
    <w:rsid w:val="009F41A5"/>
    <w:rsid w:val="009F4605"/>
    <w:rsid w:val="009F5531"/>
    <w:rsid w:val="009F701F"/>
    <w:rsid w:val="009F75D6"/>
    <w:rsid w:val="00A00281"/>
    <w:rsid w:val="00A00A37"/>
    <w:rsid w:val="00A00B9E"/>
    <w:rsid w:val="00A00F65"/>
    <w:rsid w:val="00A0135E"/>
    <w:rsid w:val="00A01849"/>
    <w:rsid w:val="00A03BE1"/>
    <w:rsid w:val="00A03F03"/>
    <w:rsid w:val="00A03F7C"/>
    <w:rsid w:val="00A04AA2"/>
    <w:rsid w:val="00A04EA0"/>
    <w:rsid w:val="00A0560B"/>
    <w:rsid w:val="00A075A4"/>
    <w:rsid w:val="00A07CB8"/>
    <w:rsid w:val="00A07F73"/>
    <w:rsid w:val="00A11A34"/>
    <w:rsid w:val="00A11E16"/>
    <w:rsid w:val="00A125A2"/>
    <w:rsid w:val="00A13FAB"/>
    <w:rsid w:val="00A16716"/>
    <w:rsid w:val="00A16C35"/>
    <w:rsid w:val="00A16D68"/>
    <w:rsid w:val="00A21BF7"/>
    <w:rsid w:val="00A23026"/>
    <w:rsid w:val="00A2452B"/>
    <w:rsid w:val="00A24530"/>
    <w:rsid w:val="00A24C8D"/>
    <w:rsid w:val="00A24CA0"/>
    <w:rsid w:val="00A2593B"/>
    <w:rsid w:val="00A25A78"/>
    <w:rsid w:val="00A3071A"/>
    <w:rsid w:val="00A30FEA"/>
    <w:rsid w:val="00A31682"/>
    <w:rsid w:val="00A32FF6"/>
    <w:rsid w:val="00A33964"/>
    <w:rsid w:val="00A33AB6"/>
    <w:rsid w:val="00A34335"/>
    <w:rsid w:val="00A34664"/>
    <w:rsid w:val="00A367AD"/>
    <w:rsid w:val="00A37BCB"/>
    <w:rsid w:val="00A42394"/>
    <w:rsid w:val="00A42BE9"/>
    <w:rsid w:val="00A42F6D"/>
    <w:rsid w:val="00A44296"/>
    <w:rsid w:val="00A45A1E"/>
    <w:rsid w:val="00A47D99"/>
    <w:rsid w:val="00A510D4"/>
    <w:rsid w:val="00A51E7F"/>
    <w:rsid w:val="00A52C9C"/>
    <w:rsid w:val="00A52DCF"/>
    <w:rsid w:val="00A54199"/>
    <w:rsid w:val="00A54DC8"/>
    <w:rsid w:val="00A55462"/>
    <w:rsid w:val="00A574C9"/>
    <w:rsid w:val="00A6087A"/>
    <w:rsid w:val="00A60AB8"/>
    <w:rsid w:val="00A60F5C"/>
    <w:rsid w:val="00A6404F"/>
    <w:rsid w:val="00A64789"/>
    <w:rsid w:val="00A66029"/>
    <w:rsid w:val="00A66435"/>
    <w:rsid w:val="00A666C1"/>
    <w:rsid w:val="00A676E1"/>
    <w:rsid w:val="00A6773D"/>
    <w:rsid w:val="00A67ACA"/>
    <w:rsid w:val="00A7051F"/>
    <w:rsid w:val="00A70576"/>
    <w:rsid w:val="00A707FF"/>
    <w:rsid w:val="00A724D8"/>
    <w:rsid w:val="00A73B43"/>
    <w:rsid w:val="00A73BE2"/>
    <w:rsid w:val="00A73E2F"/>
    <w:rsid w:val="00A742A9"/>
    <w:rsid w:val="00A7687B"/>
    <w:rsid w:val="00A80047"/>
    <w:rsid w:val="00A80E4A"/>
    <w:rsid w:val="00A82424"/>
    <w:rsid w:val="00A836AA"/>
    <w:rsid w:val="00A83830"/>
    <w:rsid w:val="00A838A7"/>
    <w:rsid w:val="00A85591"/>
    <w:rsid w:val="00A85CFF"/>
    <w:rsid w:val="00A860AC"/>
    <w:rsid w:val="00A86201"/>
    <w:rsid w:val="00A871E2"/>
    <w:rsid w:val="00A872B1"/>
    <w:rsid w:val="00A87EE0"/>
    <w:rsid w:val="00A92109"/>
    <w:rsid w:val="00A922AA"/>
    <w:rsid w:val="00A93015"/>
    <w:rsid w:val="00A939C7"/>
    <w:rsid w:val="00A9440D"/>
    <w:rsid w:val="00A959D0"/>
    <w:rsid w:val="00A95D1F"/>
    <w:rsid w:val="00AA040E"/>
    <w:rsid w:val="00AA14CF"/>
    <w:rsid w:val="00AA19CB"/>
    <w:rsid w:val="00AA1D3D"/>
    <w:rsid w:val="00AA394C"/>
    <w:rsid w:val="00AA4158"/>
    <w:rsid w:val="00AA5BFB"/>
    <w:rsid w:val="00AA6B88"/>
    <w:rsid w:val="00AA7595"/>
    <w:rsid w:val="00AA7DD8"/>
    <w:rsid w:val="00AB0AF9"/>
    <w:rsid w:val="00AB3C99"/>
    <w:rsid w:val="00AB5A25"/>
    <w:rsid w:val="00AB63EC"/>
    <w:rsid w:val="00AB7126"/>
    <w:rsid w:val="00AC17E7"/>
    <w:rsid w:val="00AC26B7"/>
    <w:rsid w:val="00AC6F5D"/>
    <w:rsid w:val="00AD03D0"/>
    <w:rsid w:val="00AD06DD"/>
    <w:rsid w:val="00AD1114"/>
    <w:rsid w:val="00AD112B"/>
    <w:rsid w:val="00AD1CF3"/>
    <w:rsid w:val="00AD3A0C"/>
    <w:rsid w:val="00AD4298"/>
    <w:rsid w:val="00AD7FF8"/>
    <w:rsid w:val="00AE01F6"/>
    <w:rsid w:val="00AE0351"/>
    <w:rsid w:val="00AE3747"/>
    <w:rsid w:val="00AE60F7"/>
    <w:rsid w:val="00AE7432"/>
    <w:rsid w:val="00AF14CE"/>
    <w:rsid w:val="00AF1542"/>
    <w:rsid w:val="00AF5C68"/>
    <w:rsid w:val="00AF7FFC"/>
    <w:rsid w:val="00B00779"/>
    <w:rsid w:val="00B01050"/>
    <w:rsid w:val="00B0116F"/>
    <w:rsid w:val="00B01BB3"/>
    <w:rsid w:val="00B020A6"/>
    <w:rsid w:val="00B02F93"/>
    <w:rsid w:val="00B04BF7"/>
    <w:rsid w:val="00B05014"/>
    <w:rsid w:val="00B05DC4"/>
    <w:rsid w:val="00B06C54"/>
    <w:rsid w:val="00B07519"/>
    <w:rsid w:val="00B07F92"/>
    <w:rsid w:val="00B10A7D"/>
    <w:rsid w:val="00B121B8"/>
    <w:rsid w:val="00B13601"/>
    <w:rsid w:val="00B137FB"/>
    <w:rsid w:val="00B15494"/>
    <w:rsid w:val="00B16C90"/>
    <w:rsid w:val="00B17642"/>
    <w:rsid w:val="00B17A70"/>
    <w:rsid w:val="00B17CD9"/>
    <w:rsid w:val="00B20606"/>
    <w:rsid w:val="00B20FA8"/>
    <w:rsid w:val="00B215A3"/>
    <w:rsid w:val="00B231D5"/>
    <w:rsid w:val="00B24119"/>
    <w:rsid w:val="00B24A40"/>
    <w:rsid w:val="00B25159"/>
    <w:rsid w:val="00B25F65"/>
    <w:rsid w:val="00B273F8"/>
    <w:rsid w:val="00B279BA"/>
    <w:rsid w:val="00B31170"/>
    <w:rsid w:val="00B3243A"/>
    <w:rsid w:val="00B32949"/>
    <w:rsid w:val="00B32E39"/>
    <w:rsid w:val="00B378C8"/>
    <w:rsid w:val="00B37D0C"/>
    <w:rsid w:val="00B407CB"/>
    <w:rsid w:val="00B44402"/>
    <w:rsid w:val="00B4479E"/>
    <w:rsid w:val="00B468D6"/>
    <w:rsid w:val="00B5037F"/>
    <w:rsid w:val="00B51B4E"/>
    <w:rsid w:val="00B53E68"/>
    <w:rsid w:val="00B546FA"/>
    <w:rsid w:val="00B54D7B"/>
    <w:rsid w:val="00B558C1"/>
    <w:rsid w:val="00B563A0"/>
    <w:rsid w:val="00B56EFB"/>
    <w:rsid w:val="00B57B31"/>
    <w:rsid w:val="00B61B38"/>
    <w:rsid w:val="00B61F1B"/>
    <w:rsid w:val="00B6434C"/>
    <w:rsid w:val="00B65BF7"/>
    <w:rsid w:val="00B6686C"/>
    <w:rsid w:val="00B672C9"/>
    <w:rsid w:val="00B707E2"/>
    <w:rsid w:val="00B70E38"/>
    <w:rsid w:val="00B71CCC"/>
    <w:rsid w:val="00B71D27"/>
    <w:rsid w:val="00B7213B"/>
    <w:rsid w:val="00B72AD8"/>
    <w:rsid w:val="00B747B6"/>
    <w:rsid w:val="00B75935"/>
    <w:rsid w:val="00B76006"/>
    <w:rsid w:val="00B810B3"/>
    <w:rsid w:val="00B812E1"/>
    <w:rsid w:val="00B813D4"/>
    <w:rsid w:val="00B843B3"/>
    <w:rsid w:val="00B847EF"/>
    <w:rsid w:val="00B86CFF"/>
    <w:rsid w:val="00B86DFE"/>
    <w:rsid w:val="00B87021"/>
    <w:rsid w:val="00B87369"/>
    <w:rsid w:val="00B90BEB"/>
    <w:rsid w:val="00B920C0"/>
    <w:rsid w:val="00B92BC7"/>
    <w:rsid w:val="00B93B06"/>
    <w:rsid w:val="00B93CD6"/>
    <w:rsid w:val="00B940F8"/>
    <w:rsid w:val="00B94169"/>
    <w:rsid w:val="00B957CD"/>
    <w:rsid w:val="00BA1208"/>
    <w:rsid w:val="00BA1B85"/>
    <w:rsid w:val="00BA376A"/>
    <w:rsid w:val="00BA4373"/>
    <w:rsid w:val="00BA4E15"/>
    <w:rsid w:val="00BA5E51"/>
    <w:rsid w:val="00BA6759"/>
    <w:rsid w:val="00BB04BE"/>
    <w:rsid w:val="00BB12D9"/>
    <w:rsid w:val="00BB49AB"/>
    <w:rsid w:val="00BB5800"/>
    <w:rsid w:val="00BB6227"/>
    <w:rsid w:val="00BB64BC"/>
    <w:rsid w:val="00BB74A5"/>
    <w:rsid w:val="00BC1146"/>
    <w:rsid w:val="00BC3B81"/>
    <w:rsid w:val="00BC3CE7"/>
    <w:rsid w:val="00BC3E11"/>
    <w:rsid w:val="00BC53E3"/>
    <w:rsid w:val="00BC5511"/>
    <w:rsid w:val="00BC7050"/>
    <w:rsid w:val="00BD059E"/>
    <w:rsid w:val="00BD3055"/>
    <w:rsid w:val="00BD4CE4"/>
    <w:rsid w:val="00BD4D72"/>
    <w:rsid w:val="00BD5808"/>
    <w:rsid w:val="00BD7D95"/>
    <w:rsid w:val="00BE07EF"/>
    <w:rsid w:val="00BE1FB0"/>
    <w:rsid w:val="00BE21A2"/>
    <w:rsid w:val="00BE35AE"/>
    <w:rsid w:val="00BE4392"/>
    <w:rsid w:val="00BE490C"/>
    <w:rsid w:val="00BE4CA6"/>
    <w:rsid w:val="00BE5208"/>
    <w:rsid w:val="00BE6674"/>
    <w:rsid w:val="00BE6F0A"/>
    <w:rsid w:val="00BE79C3"/>
    <w:rsid w:val="00BF059C"/>
    <w:rsid w:val="00BF1EF5"/>
    <w:rsid w:val="00BF2CEB"/>
    <w:rsid w:val="00BF2F2B"/>
    <w:rsid w:val="00BF3167"/>
    <w:rsid w:val="00BF336B"/>
    <w:rsid w:val="00BF3729"/>
    <w:rsid w:val="00BF4BFE"/>
    <w:rsid w:val="00BF5BFF"/>
    <w:rsid w:val="00BF6225"/>
    <w:rsid w:val="00BF62FF"/>
    <w:rsid w:val="00BF70C5"/>
    <w:rsid w:val="00BF7E3F"/>
    <w:rsid w:val="00C00E16"/>
    <w:rsid w:val="00C01649"/>
    <w:rsid w:val="00C01C79"/>
    <w:rsid w:val="00C02900"/>
    <w:rsid w:val="00C04EC1"/>
    <w:rsid w:val="00C0562D"/>
    <w:rsid w:val="00C07070"/>
    <w:rsid w:val="00C07268"/>
    <w:rsid w:val="00C07619"/>
    <w:rsid w:val="00C10AC7"/>
    <w:rsid w:val="00C11FD9"/>
    <w:rsid w:val="00C12211"/>
    <w:rsid w:val="00C1369C"/>
    <w:rsid w:val="00C14023"/>
    <w:rsid w:val="00C15281"/>
    <w:rsid w:val="00C1627A"/>
    <w:rsid w:val="00C224DD"/>
    <w:rsid w:val="00C22D25"/>
    <w:rsid w:val="00C24427"/>
    <w:rsid w:val="00C258C4"/>
    <w:rsid w:val="00C2695F"/>
    <w:rsid w:val="00C306D3"/>
    <w:rsid w:val="00C30C4F"/>
    <w:rsid w:val="00C30D1A"/>
    <w:rsid w:val="00C321F8"/>
    <w:rsid w:val="00C32596"/>
    <w:rsid w:val="00C33756"/>
    <w:rsid w:val="00C33814"/>
    <w:rsid w:val="00C33FC5"/>
    <w:rsid w:val="00C341A5"/>
    <w:rsid w:val="00C3480E"/>
    <w:rsid w:val="00C36931"/>
    <w:rsid w:val="00C37720"/>
    <w:rsid w:val="00C37721"/>
    <w:rsid w:val="00C37B25"/>
    <w:rsid w:val="00C37D23"/>
    <w:rsid w:val="00C40275"/>
    <w:rsid w:val="00C402E1"/>
    <w:rsid w:val="00C41039"/>
    <w:rsid w:val="00C42185"/>
    <w:rsid w:val="00C4221C"/>
    <w:rsid w:val="00C42257"/>
    <w:rsid w:val="00C42FB3"/>
    <w:rsid w:val="00C44351"/>
    <w:rsid w:val="00C46A82"/>
    <w:rsid w:val="00C47469"/>
    <w:rsid w:val="00C5011E"/>
    <w:rsid w:val="00C502FC"/>
    <w:rsid w:val="00C50550"/>
    <w:rsid w:val="00C50B28"/>
    <w:rsid w:val="00C51E23"/>
    <w:rsid w:val="00C5258E"/>
    <w:rsid w:val="00C52F28"/>
    <w:rsid w:val="00C53008"/>
    <w:rsid w:val="00C53D9F"/>
    <w:rsid w:val="00C54679"/>
    <w:rsid w:val="00C54A8F"/>
    <w:rsid w:val="00C54F08"/>
    <w:rsid w:val="00C551BB"/>
    <w:rsid w:val="00C60CB3"/>
    <w:rsid w:val="00C60FE9"/>
    <w:rsid w:val="00C6112E"/>
    <w:rsid w:val="00C61B16"/>
    <w:rsid w:val="00C630B1"/>
    <w:rsid w:val="00C6573B"/>
    <w:rsid w:val="00C705BF"/>
    <w:rsid w:val="00C709CE"/>
    <w:rsid w:val="00C72979"/>
    <w:rsid w:val="00C73025"/>
    <w:rsid w:val="00C803EF"/>
    <w:rsid w:val="00C804E4"/>
    <w:rsid w:val="00C81999"/>
    <w:rsid w:val="00C8301B"/>
    <w:rsid w:val="00C85D8D"/>
    <w:rsid w:val="00C86563"/>
    <w:rsid w:val="00C9024B"/>
    <w:rsid w:val="00C9065D"/>
    <w:rsid w:val="00C9128E"/>
    <w:rsid w:val="00C91372"/>
    <w:rsid w:val="00C92C71"/>
    <w:rsid w:val="00C92CC2"/>
    <w:rsid w:val="00C95282"/>
    <w:rsid w:val="00C9582E"/>
    <w:rsid w:val="00C959C3"/>
    <w:rsid w:val="00C95FF1"/>
    <w:rsid w:val="00C96D42"/>
    <w:rsid w:val="00C9768A"/>
    <w:rsid w:val="00CA01EC"/>
    <w:rsid w:val="00CA191F"/>
    <w:rsid w:val="00CA2887"/>
    <w:rsid w:val="00CA3F75"/>
    <w:rsid w:val="00CA4118"/>
    <w:rsid w:val="00CA4569"/>
    <w:rsid w:val="00CA4AF7"/>
    <w:rsid w:val="00CA4F20"/>
    <w:rsid w:val="00CA5227"/>
    <w:rsid w:val="00CA571A"/>
    <w:rsid w:val="00CA6379"/>
    <w:rsid w:val="00CA77DE"/>
    <w:rsid w:val="00CA7A9B"/>
    <w:rsid w:val="00CB00DC"/>
    <w:rsid w:val="00CB1245"/>
    <w:rsid w:val="00CB2209"/>
    <w:rsid w:val="00CB344A"/>
    <w:rsid w:val="00CC2432"/>
    <w:rsid w:val="00CC2E93"/>
    <w:rsid w:val="00CC43E8"/>
    <w:rsid w:val="00CD0A1C"/>
    <w:rsid w:val="00CD0F2B"/>
    <w:rsid w:val="00CD1105"/>
    <w:rsid w:val="00CD3A0A"/>
    <w:rsid w:val="00CD5921"/>
    <w:rsid w:val="00CD5BCE"/>
    <w:rsid w:val="00CD5D58"/>
    <w:rsid w:val="00CD6E7E"/>
    <w:rsid w:val="00CD7954"/>
    <w:rsid w:val="00CE0081"/>
    <w:rsid w:val="00CE0746"/>
    <w:rsid w:val="00CE0D1B"/>
    <w:rsid w:val="00CE2418"/>
    <w:rsid w:val="00CE2D70"/>
    <w:rsid w:val="00CE41CE"/>
    <w:rsid w:val="00CE4A6E"/>
    <w:rsid w:val="00CE52F8"/>
    <w:rsid w:val="00CE6341"/>
    <w:rsid w:val="00CE7124"/>
    <w:rsid w:val="00CE7322"/>
    <w:rsid w:val="00CF0877"/>
    <w:rsid w:val="00CF1079"/>
    <w:rsid w:val="00CF1670"/>
    <w:rsid w:val="00CF1BEA"/>
    <w:rsid w:val="00CF4248"/>
    <w:rsid w:val="00CF6788"/>
    <w:rsid w:val="00CF69D4"/>
    <w:rsid w:val="00CF6AFD"/>
    <w:rsid w:val="00CF766A"/>
    <w:rsid w:val="00CF7F66"/>
    <w:rsid w:val="00D00623"/>
    <w:rsid w:val="00D00843"/>
    <w:rsid w:val="00D00F3A"/>
    <w:rsid w:val="00D02CAA"/>
    <w:rsid w:val="00D02FCE"/>
    <w:rsid w:val="00D03D30"/>
    <w:rsid w:val="00D0486A"/>
    <w:rsid w:val="00D04943"/>
    <w:rsid w:val="00D04A25"/>
    <w:rsid w:val="00D04E7C"/>
    <w:rsid w:val="00D0553C"/>
    <w:rsid w:val="00D06400"/>
    <w:rsid w:val="00D07A3E"/>
    <w:rsid w:val="00D129DD"/>
    <w:rsid w:val="00D14E8F"/>
    <w:rsid w:val="00D1502C"/>
    <w:rsid w:val="00D1516B"/>
    <w:rsid w:val="00D153BF"/>
    <w:rsid w:val="00D1791E"/>
    <w:rsid w:val="00D20EBC"/>
    <w:rsid w:val="00D21B25"/>
    <w:rsid w:val="00D22425"/>
    <w:rsid w:val="00D227FC"/>
    <w:rsid w:val="00D2388B"/>
    <w:rsid w:val="00D25216"/>
    <w:rsid w:val="00D2615F"/>
    <w:rsid w:val="00D26E31"/>
    <w:rsid w:val="00D26E72"/>
    <w:rsid w:val="00D27BB9"/>
    <w:rsid w:val="00D336FE"/>
    <w:rsid w:val="00D349BF"/>
    <w:rsid w:val="00D365C8"/>
    <w:rsid w:val="00D374DB"/>
    <w:rsid w:val="00D40BD5"/>
    <w:rsid w:val="00D419F1"/>
    <w:rsid w:val="00D45FCB"/>
    <w:rsid w:val="00D467B1"/>
    <w:rsid w:val="00D46A55"/>
    <w:rsid w:val="00D46FA1"/>
    <w:rsid w:val="00D50FCA"/>
    <w:rsid w:val="00D52446"/>
    <w:rsid w:val="00D52D76"/>
    <w:rsid w:val="00D5313B"/>
    <w:rsid w:val="00D534A8"/>
    <w:rsid w:val="00D546B9"/>
    <w:rsid w:val="00D559F4"/>
    <w:rsid w:val="00D55B82"/>
    <w:rsid w:val="00D56049"/>
    <w:rsid w:val="00D56D25"/>
    <w:rsid w:val="00D57C10"/>
    <w:rsid w:val="00D57DD4"/>
    <w:rsid w:val="00D617C9"/>
    <w:rsid w:val="00D64811"/>
    <w:rsid w:val="00D65302"/>
    <w:rsid w:val="00D657FB"/>
    <w:rsid w:val="00D66226"/>
    <w:rsid w:val="00D667B0"/>
    <w:rsid w:val="00D67E26"/>
    <w:rsid w:val="00D67ED8"/>
    <w:rsid w:val="00D717FE"/>
    <w:rsid w:val="00D72164"/>
    <w:rsid w:val="00D72E34"/>
    <w:rsid w:val="00D74838"/>
    <w:rsid w:val="00D75150"/>
    <w:rsid w:val="00D75B03"/>
    <w:rsid w:val="00D768DF"/>
    <w:rsid w:val="00D807A4"/>
    <w:rsid w:val="00D819E5"/>
    <w:rsid w:val="00D81A18"/>
    <w:rsid w:val="00D81C77"/>
    <w:rsid w:val="00D845C8"/>
    <w:rsid w:val="00D849E8"/>
    <w:rsid w:val="00D85F6D"/>
    <w:rsid w:val="00D862EA"/>
    <w:rsid w:val="00D877E6"/>
    <w:rsid w:val="00D90793"/>
    <w:rsid w:val="00D90B67"/>
    <w:rsid w:val="00D90EC8"/>
    <w:rsid w:val="00D92565"/>
    <w:rsid w:val="00D92E2B"/>
    <w:rsid w:val="00D92E77"/>
    <w:rsid w:val="00D9334F"/>
    <w:rsid w:val="00D9458E"/>
    <w:rsid w:val="00D967A8"/>
    <w:rsid w:val="00D97017"/>
    <w:rsid w:val="00D974F8"/>
    <w:rsid w:val="00DA0430"/>
    <w:rsid w:val="00DA18DD"/>
    <w:rsid w:val="00DA1E9B"/>
    <w:rsid w:val="00DA2B3A"/>
    <w:rsid w:val="00DA2CBC"/>
    <w:rsid w:val="00DA3847"/>
    <w:rsid w:val="00DA497E"/>
    <w:rsid w:val="00DA518D"/>
    <w:rsid w:val="00DA5D38"/>
    <w:rsid w:val="00DA5FE6"/>
    <w:rsid w:val="00DA6405"/>
    <w:rsid w:val="00DA6743"/>
    <w:rsid w:val="00DA742C"/>
    <w:rsid w:val="00DA74FE"/>
    <w:rsid w:val="00DA76A0"/>
    <w:rsid w:val="00DA7BED"/>
    <w:rsid w:val="00DB037A"/>
    <w:rsid w:val="00DB069E"/>
    <w:rsid w:val="00DB2DE2"/>
    <w:rsid w:val="00DB4B56"/>
    <w:rsid w:val="00DB53B3"/>
    <w:rsid w:val="00DB5F3F"/>
    <w:rsid w:val="00DB7349"/>
    <w:rsid w:val="00DC228A"/>
    <w:rsid w:val="00DC27CD"/>
    <w:rsid w:val="00DC2BB8"/>
    <w:rsid w:val="00DC34AC"/>
    <w:rsid w:val="00DC48B5"/>
    <w:rsid w:val="00DC569F"/>
    <w:rsid w:val="00DC7804"/>
    <w:rsid w:val="00DD05DF"/>
    <w:rsid w:val="00DD0875"/>
    <w:rsid w:val="00DD299F"/>
    <w:rsid w:val="00DD3023"/>
    <w:rsid w:val="00DD346F"/>
    <w:rsid w:val="00DD3788"/>
    <w:rsid w:val="00DD5EBD"/>
    <w:rsid w:val="00DD62E3"/>
    <w:rsid w:val="00DD669D"/>
    <w:rsid w:val="00DE0E92"/>
    <w:rsid w:val="00DE1DD1"/>
    <w:rsid w:val="00DE53F2"/>
    <w:rsid w:val="00DE6233"/>
    <w:rsid w:val="00DE74AA"/>
    <w:rsid w:val="00DF175A"/>
    <w:rsid w:val="00DF1B07"/>
    <w:rsid w:val="00DF1CF0"/>
    <w:rsid w:val="00DF487D"/>
    <w:rsid w:val="00E0083C"/>
    <w:rsid w:val="00E00C67"/>
    <w:rsid w:val="00E05117"/>
    <w:rsid w:val="00E052D4"/>
    <w:rsid w:val="00E0563C"/>
    <w:rsid w:val="00E05CB7"/>
    <w:rsid w:val="00E069BA"/>
    <w:rsid w:val="00E1264B"/>
    <w:rsid w:val="00E12C46"/>
    <w:rsid w:val="00E1422D"/>
    <w:rsid w:val="00E14871"/>
    <w:rsid w:val="00E15918"/>
    <w:rsid w:val="00E15A77"/>
    <w:rsid w:val="00E162A0"/>
    <w:rsid w:val="00E16F02"/>
    <w:rsid w:val="00E20375"/>
    <w:rsid w:val="00E2258B"/>
    <w:rsid w:val="00E22C9A"/>
    <w:rsid w:val="00E23022"/>
    <w:rsid w:val="00E2303B"/>
    <w:rsid w:val="00E23A6B"/>
    <w:rsid w:val="00E2401A"/>
    <w:rsid w:val="00E24ED6"/>
    <w:rsid w:val="00E268B8"/>
    <w:rsid w:val="00E27AF7"/>
    <w:rsid w:val="00E27CA6"/>
    <w:rsid w:val="00E300C9"/>
    <w:rsid w:val="00E30D03"/>
    <w:rsid w:val="00E31DC1"/>
    <w:rsid w:val="00E31DD0"/>
    <w:rsid w:val="00E320A5"/>
    <w:rsid w:val="00E34E65"/>
    <w:rsid w:val="00E36C8F"/>
    <w:rsid w:val="00E36F31"/>
    <w:rsid w:val="00E37148"/>
    <w:rsid w:val="00E37300"/>
    <w:rsid w:val="00E37543"/>
    <w:rsid w:val="00E37947"/>
    <w:rsid w:val="00E37CEC"/>
    <w:rsid w:val="00E40C4F"/>
    <w:rsid w:val="00E410DE"/>
    <w:rsid w:val="00E4293C"/>
    <w:rsid w:val="00E4354D"/>
    <w:rsid w:val="00E43C50"/>
    <w:rsid w:val="00E440EC"/>
    <w:rsid w:val="00E44839"/>
    <w:rsid w:val="00E5070E"/>
    <w:rsid w:val="00E509BB"/>
    <w:rsid w:val="00E513EC"/>
    <w:rsid w:val="00E5296A"/>
    <w:rsid w:val="00E52A45"/>
    <w:rsid w:val="00E53BA8"/>
    <w:rsid w:val="00E55417"/>
    <w:rsid w:val="00E563E3"/>
    <w:rsid w:val="00E57F0A"/>
    <w:rsid w:val="00E57F1A"/>
    <w:rsid w:val="00E602D6"/>
    <w:rsid w:val="00E60357"/>
    <w:rsid w:val="00E625A1"/>
    <w:rsid w:val="00E63E96"/>
    <w:rsid w:val="00E645D7"/>
    <w:rsid w:val="00E648E8"/>
    <w:rsid w:val="00E65097"/>
    <w:rsid w:val="00E65387"/>
    <w:rsid w:val="00E66107"/>
    <w:rsid w:val="00E66CF5"/>
    <w:rsid w:val="00E67436"/>
    <w:rsid w:val="00E67961"/>
    <w:rsid w:val="00E7016F"/>
    <w:rsid w:val="00E7043A"/>
    <w:rsid w:val="00E70973"/>
    <w:rsid w:val="00E72175"/>
    <w:rsid w:val="00E72263"/>
    <w:rsid w:val="00E724BD"/>
    <w:rsid w:val="00E75EB4"/>
    <w:rsid w:val="00E767C2"/>
    <w:rsid w:val="00E811A5"/>
    <w:rsid w:val="00E82176"/>
    <w:rsid w:val="00E82D66"/>
    <w:rsid w:val="00E8424F"/>
    <w:rsid w:val="00E84C8C"/>
    <w:rsid w:val="00E85126"/>
    <w:rsid w:val="00E85EEF"/>
    <w:rsid w:val="00E86582"/>
    <w:rsid w:val="00E917C4"/>
    <w:rsid w:val="00E9188D"/>
    <w:rsid w:val="00E931D1"/>
    <w:rsid w:val="00E932FE"/>
    <w:rsid w:val="00E93D72"/>
    <w:rsid w:val="00E95D42"/>
    <w:rsid w:val="00E9796C"/>
    <w:rsid w:val="00EA039E"/>
    <w:rsid w:val="00EA13C8"/>
    <w:rsid w:val="00EA199E"/>
    <w:rsid w:val="00EA4285"/>
    <w:rsid w:val="00EA4B14"/>
    <w:rsid w:val="00EA6344"/>
    <w:rsid w:val="00EA7762"/>
    <w:rsid w:val="00EB15A7"/>
    <w:rsid w:val="00EB3D60"/>
    <w:rsid w:val="00EB49C4"/>
    <w:rsid w:val="00EC0435"/>
    <w:rsid w:val="00EC1FF0"/>
    <w:rsid w:val="00EC2AFA"/>
    <w:rsid w:val="00EC2EA8"/>
    <w:rsid w:val="00EC4D69"/>
    <w:rsid w:val="00EC50A0"/>
    <w:rsid w:val="00EC654D"/>
    <w:rsid w:val="00EC69CF"/>
    <w:rsid w:val="00EC6DFE"/>
    <w:rsid w:val="00EC700A"/>
    <w:rsid w:val="00EC703A"/>
    <w:rsid w:val="00EC747B"/>
    <w:rsid w:val="00ED08BE"/>
    <w:rsid w:val="00ED187D"/>
    <w:rsid w:val="00ED1B10"/>
    <w:rsid w:val="00ED2690"/>
    <w:rsid w:val="00ED2B75"/>
    <w:rsid w:val="00ED5B57"/>
    <w:rsid w:val="00ED6AF9"/>
    <w:rsid w:val="00ED6E46"/>
    <w:rsid w:val="00EE1348"/>
    <w:rsid w:val="00EE2BF9"/>
    <w:rsid w:val="00EE2D72"/>
    <w:rsid w:val="00EE2D9E"/>
    <w:rsid w:val="00EE5004"/>
    <w:rsid w:val="00EE63C1"/>
    <w:rsid w:val="00EE6990"/>
    <w:rsid w:val="00EE717B"/>
    <w:rsid w:val="00EF1EF7"/>
    <w:rsid w:val="00EF4387"/>
    <w:rsid w:val="00EF5111"/>
    <w:rsid w:val="00EF58FE"/>
    <w:rsid w:val="00EF62B6"/>
    <w:rsid w:val="00EF6E93"/>
    <w:rsid w:val="00EF71BD"/>
    <w:rsid w:val="00EF799B"/>
    <w:rsid w:val="00F01293"/>
    <w:rsid w:val="00F016FB"/>
    <w:rsid w:val="00F0310B"/>
    <w:rsid w:val="00F04296"/>
    <w:rsid w:val="00F07806"/>
    <w:rsid w:val="00F10A22"/>
    <w:rsid w:val="00F1156A"/>
    <w:rsid w:val="00F11BA0"/>
    <w:rsid w:val="00F122E8"/>
    <w:rsid w:val="00F1560A"/>
    <w:rsid w:val="00F15A24"/>
    <w:rsid w:val="00F15F89"/>
    <w:rsid w:val="00F170FE"/>
    <w:rsid w:val="00F17C6D"/>
    <w:rsid w:val="00F21E68"/>
    <w:rsid w:val="00F220CF"/>
    <w:rsid w:val="00F23D46"/>
    <w:rsid w:val="00F246F3"/>
    <w:rsid w:val="00F27419"/>
    <w:rsid w:val="00F27C7D"/>
    <w:rsid w:val="00F3094F"/>
    <w:rsid w:val="00F3177D"/>
    <w:rsid w:val="00F3224A"/>
    <w:rsid w:val="00F32860"/>
    <w:rsid w:val="00F32ADE"/>
    <w:rsid w:val="00F33769"/>
    <w:rsid w:val="00F33ACB"/>
    <w:rsid w:val="00F40823"/>
    <w:rsid w:val="00F40BCA"/>
    <w:rsid w:val="00F40C3D"/>
    <w:rsid w:val="00F40E92"/>
    <w:rsid w:val="00F44E19"/>
    <w:rsid w:val="00F466D2"/>
    <w:rsid w:val="00F46E44"/>
    <w:rsid w:val="00F4746D"/>
    <w:rsid w:val="00F47900"/>
    <w:rsid w:val="00F47D65"/>
    <w:rsid w:val="00F534C4"/>
    <w:rsid w:val="00F538B0"/>
    <w:rsid w:val="00F5445D"/>
    <w:rsid w:val="00F54EB6"/>
    <w:rsid w:val="00F55EBA"/>
    <w:rsid w:val="00F65800"/>
    <w:rsid w:val="00F66454"/>
    <w:rsid w:val="00F66622"/>
    <w:rsid w:val="00F671CD"/>
    <w:rsid w:val="00F67FEB"/>
    <w:rsid w:val="00F723E3"/>
    <w:rsid w:val="00F74140"/>
    <w:rsid w:val="00F7451E"/>
    <w:rsid w:val="00F748A9"/>
    <w:rsid w:val="00F749CE"/>
    <w:rsid w:val="00F75534"/>
    <w:rsid w:val="00F75F95"/>
    <w:rsid w:val="00F7636E"/>
    <w:rsid w:val="00F76A84"/>
    <w:rsid w:val="00F80CF8"/>
    <w:rsid w:val="00F81A39"/>
    <w:rsid w:val="00F86042"/>
    <w:rsid w:val="00F8611D"/>
    <w:rsid w:val="00F864AE"/>
    <w:rsid w:val="00F90ADC"/>
    <w:rsid w:val="00F9186C"/>
    <w:rsid w:val="00F92BB6"/>
    <w:rsid w:val="00F93C2A"/>
    <w:rsid w:val="00F93CD9"/>
    <w:rsid w:val="00F93E28"/>
    <w:rsid w:val="00F94336"/>
    <w:rsid w:val="00F94BCE"/>
    <w:rsid w:val="00F95A7D"/>
    <w:rsid w:val="00F95BA3"/>
    <w:rsid w:val="00F9685C"/>
    <w:rsid w:val="00F97A37"/>
    <w:rsid w:val="00F97CE2"/>
    <w:rsid w:val="00FA020F"/>
    <w:rsid w:val="00FA0327"/>
    <w:rsid w:val="00FA0CB7"/>
    <w:rsid w:val="00FA2849"/>
    <w:rsid w:val="00FA51A6"/>
    <w:rsid w:val="00FA68CE"/>
    <w:rsid w:val="00FB0391"/>
    <w:rsid w:val="00FB0D1E"/>
    <w:rsid w:val="00FB1D05"/>
    <w:rsid w:val="00FB1FD8"/>
    <w:rsid w:val="00FB358D"/>
    <w:rsid w:val="00FB6C90"/>
    <w:rsid w:val="00FB6E41"/>
    <w:rsid w:val="00FB7C45"/>
    <w:rsid w:val="00FC3214"/>
    <w:rsid w:val="00FC39F1"/>
    <w:rsid w:val="00FC3B74"/>
    <w:rsid w:val="00FC5601"/>
    <w:rsid w:val="00FC61FC"/>
    <w:rsid w:val="00FC658D"/>
    <w:rsid w:val="00FC74AF"/>
    <w:rsid w:val="00FC7C9E"/>
    <w:rsid w:val="00FD00F3"/>
    <w:rsid w:val="00FD045F"/>
    <w:rsid w:val="00FD11A2"/>
    <w:rsid w:val="00FD1404"/>
    <w:rsid w:val="00FD205E"/>
    <w:rsid w:val="00FD3217"/>
    <w:rsid w:val="00FD35FD"/>
    <w:rsid w:val="00FD4206"/>
    <w:rsid w:val="00FD4F49"/>
    <w:rsid w:val="00FE04A0"/>
    <w:rsid w:val="00FE0A7B"/>
    <w:rsid w:val="00FE134E"/>
    <w:rsid w:val="00FE1B85"/>
    <w:rsid w:val="00FE2213"/>
    <w:rsid w:val="00FE2657"/>
    <w:rsid w:val="00FE2BD4"/>
    <w:rsid w:val="00FE3806"/>
    <w:rsid w:val="00FE3EB0"/>
    <w:rsid w:val="00FE450A"/>
    <w:rsid w:val="00FE4D8E"/>
    <w:rsid w:val="00FE504A"/>
    <w:rsid w:val="00FE5F8F"/>
    <w:rsid w:val="00FE7556"/>
    <w:rsid w:val="00FE79F3"/>
    <w:rsid w:val="00FF25CC"/>
    <w:rsid w:val="00FF2E37"/>
    <w:rsid w:val="00FF31B4"/>
    <w:rsid w:val="00FF39FB"/>
    <w:rsid w:val="00FF43C3"/>
    <w:rsid w:val="00FF4504"/>
    <w:rsid w:val="00FF6971"/>
    <w:rsid w:val="00FF73E2"/>
    <w:rsid w:val="00FF7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lang w:val="en-GB"/>
    </w:rPr>
  </w:style>
  <w:style w:type="paragraph" w:styleId="Heading1">
    <w:name w:val="heading 1"/>
    <w:basedOn w:val="Normal"/>
    <w:next w:val="Normal"/>
    <w:link w:val="Heading1Char"/>
    <w:uiPriority w:val="99"/>
    <w:qFormat/>
    <w:rsid w:val="006A61B3"/>
    <w:pPr>
      <w:keepNext/>
      <w:keepLines/>
      <w:spacing w:before="240" w:after="0"/>
      <w:outlineLvl w:val="0"/>
    </w:pPr>
    <w:rPr>
      <w:rFonts w:ascii="Cambria" w:eastAsia="Times New Roman" w:hAnsi="Cambria" w:cs="Cambria"/>
      <w:color w:val="365F91"/>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A61B3"/>
    <w:rPr>
      <w:rFonts w:ascii="Cambria" w:hAnsi="Cambria" w:cs="Cambria"/>
      <w:color w:val="365F91"/>
      <w:sz w:val="32"/>
      <w:szCs w:val="32"/>
    </w:rPr>
  </w:style>
  <w:style w:type="paragraph" w:styleId="ListParagraph">
    <w:name w:val="List Paragraph"/>
    <w:basedOn w:val="Normal"/>
    <w:uiPriority w:val="99"/>
    <w:qFormat/>
    <w:rsid w:val="00305BE1"/>
    <w:pPr>
      <w:ind w:left="720"/>
    </w:pPr>
  </w:style>
  <w:style w:type="paragraph" w:customStyle="1" w:styleId="Default">
    <w:name w:val="Default"/>
    <w:uiPriority w:val="99"/>
    <w:rsid w:val="00305BE1"/>
    <w:pPr>
      <w:autoSpaceDE w:val="0"/>
      <w:autoSpaceDN w:val="0"/>
      <w:adjustRightInd w:val="0"/>
    </w:pPr>
    <w:rPr>
      <w:rFonts w:ascii="Bookman Old Style" w:hAnsi="Bookman Old Style" w:cs="Bookman Old Style"/>
      <w:color w:val="000000"/>
      <w:sz w:val="24"/>
      <w:szCs w:val="24"/>
      <w:lang w:val="en-GB"/>
    </w:rPr>
  </w:style>
  <w:style w:type="paragraph" w:styleId="FootnoteText">
    <w:name w:val="footnote text"/>
    <w:basedOn w:val="Normal"/>
    <w:link w:val="FootnoteTextChar"/>
    <w:uiPriority w:val="99"/>
    <w:semiHidden/>
    <w:rsid w:val="00543A30"/>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543A30"/>
    <w:rPr>
      <w:sz w:val="20"/>
      <w:szCs w:val="20"/>
    </w:rPr>
  </w:style>
  <w:style w:type="character" w:styleId="FootnoteReference">
    <w:name w:val="footnote reference"/>
    <w:basedOn w:val="DefaultParagraphFont"/>
    <w:uiPriority w:val="99"/>
    <w:semiHidden/>
    <w:rsid w:val="00543A30"/>
    <w:rPr>
      <w:vertAlign w:val="superscript"/>
    </w:rPr>
  </w:style>
  <w:style w:type="paragraph" w:styleId="Header">
    <w:name w:val="header"/>
    <w:basedOn w:val="Normal"/>
    <w:link w:val="HeaderChar"/>
    <w:uiPriority w:val="99"/>
    <w:rsid w:val="00FF43C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FF43C3"/>
  </w:style>
  <w:style w:type="paragraph" w:styleId="Footer">
    <w:name w:val="footer"/>
    <w:basedOn w:val="Normal"/>
    <w:link w:val="FooterChar"/>
    <w:uiPriority w:val="99"/>
    <w:rsid w:val="00FF43C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FF43C3"/>
  </w:style>
  <w:style w:type="paragraph" w:styleId="TOC1">
    <w:name w:val="toc 1"/>
    <w:basedOn w:val="Normal"/>
    <w:next w:val="Normal"/>
    <w:autoRedefine/>
    <w:uiPriority w:val="99"/>
    <w:semiHidden/>
    <w:rsid w:val="00BE490C"/>
    <w:pPr>
      <w:spacing w:after="100"/>
    </w:pPr>
  </w:style>
  <w:style w:type="character" w:styleId="Hyperlink">
    <w:name w:val="Hyperlink"/>
    <w:basedOn w:val="DefaultParagraphFont"/>
    <w:uiPriority w:val="99"/>
    <w:rsid w:val="00BE490C"/>
    <w:rPr>
      <w:color w:val="0000FF"/>
      <w:u w:val="single"/>
    </w:rPr>
  </w:style>
  <w:style w:type="character" w:customStyle="1" w:styleId="apple-converted-space">
    <w:name w:val="apple-converted-space"/>
    <w:basedOn w:val="DefaultParagraphFont"/>
    <w:uiPriority w:val="99"/>
    <w:rsid w:val="00CA4AF7"/>
  </w:style>
  <w:style w:type="character" w:customStyle="1" w:styleId="under">
    <w:name w:val="under"/>
    <w:basedOn w:val="DefaultParagraphFont"/>
    <w:uiPriority w:val="99"/>
    <w:rsid w:val="00CA4AF7"/>
  </w:style>
  <w:style w:type="paragraph" w:styleId="NormalWeb">
    <w:name w:val="Normal (Web)"/>
    <w:basedOn w:val="Normal"/>
    <w:uiPriority w:val="99"/>
    <w:rsid w:val="00BB04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
    <w:name w:val="ital"/>
    <w:basedOn w:val="DefaultParagraphFont"/>
    <w:uiPriority w:val="99"/>
    <w:rsid w:val="00BB04BE"/>
  </w:style>
  <w:style w:type="character" w:styleId="CommentReference">
    <w:name w:val="annotation reference"/>
    <w:basedOn w:val="DefaultParagraphFont"/>
    <w:uiPriority w:val="99"/>
    <w:semiHidden/>
    <w:rsid w:val="00EC700A"/>
    <w:rPr>
      <w:sz w:val="16"/>
      <w:szCs w:val="16"/>
    </w:rPr>
  </w:style>
  <w:style w:type="paragraph" w:styleId="CommentText">
    <w:name w:val="annotation text"/>
    <w:basedOn w:val="Normal"/>
    <w:link w:val="CommentTextChar"/>
    <w:uiPriority w:val="99"/>
    <w:semiHidden/>
    <w:rsid w:val="00EC700A"/>
    <w:pPr>
      <w:spacing w:line="240" w:lineRule="auto"/>
    </w:pPr>
    <w:rPr>
      <w:sz w:val="20"/>
      <w:szCs w:val="20"/>
    </w:rPr>
  </w:style>
  <w:style w:type="character" w:customStyle="1" w:styleId="CommentTextChar">
    <w:name w:val="Comment Text Char"/>
    <w:basedOn w:val="DefaultParagraphFont"/>
    <w:link w:val="CommentText"/>
    <w:uiPriority w:val="99"/>
    <w:locked/>
    <w:rsid w:val="00EC700A"/>
    <w:rPr>
      <w:sz w:val="20"/>
      <w:szCs w:val="20"/>
    </w:rPr>
  </w:style>
  <w:style w:type="paragraph" w:styleId="CommentSubject">
    <w:name w:val="annotation subject"/>
    <w:basedOn w:val="CommentText"/>
    <w:next w:val="CommentText"/>
    <w:link w:val="CommentSubjectChar"/>
    <w:uiPriority w:val="99"/>
    <w:semiHidden/>
    <w:rsid w:val="00EC700A"/>
    <w:rPr>
      <w:b/>
      <w:bCs/>
    </w:rPr>
  </w:style>
  <w:style w:type="character" w:customStyle="1" w:styleId="CommentSubjectChar">
    <w:name w:val="Comment Subject Char"/>
    <w:basedOn w:val="CommentTextChar"/>
    <w:link w:val="CommentSubject"/>
    <w:uiPriority w:val="99"/>
    <w:semiHidden/>
    <w:locked/>
    <w:rsid w:val="00EC700A"/>
    <w:rPr>
      <w:b/>
      <w:bCs/>
      <w:sz w:val="20"/>
      <w:szCs w:val="20"/>
    </w:rPr>
  </w:style>
  <w:style w:type="paragraph" w:styleId="BalloonText">
    <w:name w:val="Balloon Text"/>
    <w:basedOn w:val="Normal"/>
    <w:link w:val="BalloonTextChar"/>
    <w:uiPriority w:val="99"/>
    <w:semiHidden/>
    <w:rsid w:val="00EC70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C700A"/>
    <w:rPr>
      <w:rFonts w:ascii="Segoe UI" w:hAnsi="Segoe UI" w:cs="Segoe UI"/>
      <w:sz w:val="18"/>
      <w:szCs w:val="18"/>
    </w:rPr>
  </w:style>
  <w:style w:type="paragraph" w:styleId="Caption">
    <w:name w:val="caption"/>
    <w:basedOn w:val="Normal"/>
    <w:next w:val="Normal"/>
    <w:uiPriority w:val="99"/>
    <w:qFormat/>
    <w:rsid w:val="000F1112"/>
    <w:pPr>
      <w:spacing w:line="240" w:lineRule="auto"/>
    </w:pPr>
    <w:rPr>
      <w:b/>
      <w:bCs/>
      <w:color w:val="4F81BD"/>
      <w:sz w:val="18"/>
      <w:szCs w:val="18"/>
      <w:lang w:val="en-US"/>
    </w:rPr>
  </w:style>
  <w:style w:type="paragraph" w:styleId="NoSpacing">
    <w:name w:val="No Spacing"/>
    <w:uiPriority w:val="99"/>
    <w:qFormat/>
    <w:rsid w:val="006C5F7A"/>
    <w:rPr>
      <w:rFonts w:cs="Calibri"/>
      <w:lang w:val="en-GB"/>
    </w:rPr>
  </w:style>
  <w:style w:type="table" w:styleId="TableGrid">
    <w:name w:val="Table Grid"/>
    <w:basedOn w:val="TableNormal"/>
    <w:uiPriority w:val="99"/>
    <w:rsid w:val="008B6BB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semiHidden/>
    <w:rsid w:val="00A03BE1"/>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A03BE1"/>
    <w:rPr>
      <w:sz w:val="20"/>
      <w:szCs w:val="20"/>
    </w:rPr>
  </w:style>
  <w:style w:type="character" w:styleId="EndnoteReference">
    <w:name w:val="endnote reference"/>
    <w:basedOn w:val="DefaultParagraphFont"/>
    <w:uiPriority w:val="99"/>
    <w:semiHidden/>
    <w:rsid w:val="00A03BE1"/>
    <w:rPr>
      <w:vertAlign w:val="superscript"/>
    </w:rPr>
  </w:style>
  <w:style w:type="paragraph" w:styleId="Revision">
    <w:name w:val="Revision"/>
    <w:hidden/>
    <w:uiPriority w:val="99"/>
    <w:semiHidden/>
    <w:rsid w:val="00BC53E3"/>
    <w:rPr>
      <w:rFonts w:cs="Calibri"/>
      <w:lang w:val="en-GB"/>
    </w:rPr>
  </w:style>
  <w:style w:type="character" w:styleId="PlaceholderText">
    <w:name w:val="Placeholder Text"/>
    <w:basedOn w:val="DefaultParagraphFont"/>
    <w:uiPriority w:val="99"/>
    <w:semiHidden/>
    <w:rsid w:val="002724F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439916">
      <w:marLeft w:val="0"/>
      <w:marRight w:val="0"/>
      <w:marTop w:val="0"/>
      <w:marBottom w:val="0"/>
      <w:divBdr>
        <w:top w:val="none" w:sz="0" w:space="0" w:color="auto"/>
        <w:left w:val="none" w:sz="0" w:space="0" w:color="auto"/>
        <w:bottom w:val="none" w:sz="0" w:space="0" w:color="auto"/>
        <w:right w:val="none" w:sz="0" w:space="0" w:color="auto"/>
      </w:divBdr>
    </w:div>
    <w:div w:id="2027439917">
      <w:marLeft w:val="0"/>
      <w:marRight w:val="0"/>
      <w:marTop w:val="0"/>
      <w:marBottom w:val="0"/>
      <w:divBdr>
        <w:top w:val="none" w:sz="0" w:space="0" w:color="auto"/>
        <w:left w:val="none" w:sz="0" w:space="0" w:color="auto"/>
        <w:bottom w:val="none" w:sz="0" w:space="0" w:color="auto"/>
        <w:right w:val="none" w:sz="0" w:space="0" w:color="auto"/>
      </w:divBdr>
    </w:div>
    <w:div w:id="2027439918">
      <w:marLeft w:val="0"/>
      <w:marRight w:val="0"/>
      <w:marTop w:val="0"/>
      <w:marBottom w:val="0"/>
      <w:divBdr>
        <w:top w:val="none" w:sz="0" w:space="0" w:color="auto"/>
        <w:left w:val="none" w:sz="0" w:space="0" w:color="auto"/>
        <w:bottom w:val="none" w:sz="0" w:space="0" w:color="auto"/>
        <w:right w:val="none" w:sz="0" w:space="0" w:color="auto"/>
      </w:divBdr>
    </w:div>
    <w:div w:id="2027439919">
      <w:marLeft w:val="0"/>
      <w:marRight w:val="0"/>
      <w:marTop w:val="0"/>
      <w:marBottom w:val="0"/>
      <w:divBdr>
        <w:top w:val="none" w:sz="0" w:space="0" w:color="auto"/>
        <w:left w:val="none" w:sz="0" w:space="0" w:color="auto"/>
        <w:bottom w:val="none" w:sz="0" w:space="0" w:color="auto"/>
        <w:right w:val="none" w:sz="0" w:space="0" w:color="auto"/>
      </w:divBdr>
      <w:divsChild>
        <w:div w:id="2027439920">
          <w:marLeft w:val="0"/>
          <w:marRight w:val="0"/>
          <w:marTop w:val="0"/>
          <w:marBottom w:val="0"/>
          <w:divBdr>
            <w:top w:val="none" w:sz="0" w:space="0" w:color="auto"/>
            <w:left w:val="none" w:sz="0" w:space="0" w:color="auto"/>
            <w:bottom w:val="none" w:sz="0" w:space="0" w:color="auto"/>
            <w:right w:val="none" w:sz="0" w:space="0" w:color="auto"/>
          </w:divBdr>
        </w:div>
        <w:div w:id="2027439921">
          <w:marLeft w:val="0"/>
          <w:marRight w:val="0"/>
          <w:marTop w:val="0"/>
          <w:marBottom w:val="0"/>
          <w:divBdr>
            <w:top w:val="none" w:sz="0" w:space="0" w:color="auto"/>
            <w:left w:val="none" w:sz="0" w:space="0" w:color="auto"/>
            <w:bottom w:val="none" w:sz="0" w:space="0" w:color="auto"/>
            <w:right w:val="none" w:sz="0" w:space="0" w:color="auto"/>
          </w:divBdr>
        </w:div>
        <w:div w:id="2027439923">
          <w:marLeft w:val="0"/>
          <w:marRight w:val="0"/>
          <w:marTop w:val="0"/>
          <w:marBottom w:val="0"/>
          <w:divBdr>
            <w:top w:val="none" w:sz="0" w:space="0" w:color="auto"/>
            <w:left w:val="none" w:sz="0" w:space="0" w:color="auto"/>
            <w:bottom w:val="none" w:sz="0" w:space="0" w:color="auto"/>
            <w:right w:val="none" w:sz="0" w:space="0" w:color="auto"/>
          </w:divBdr>
        </w:div>
        <w:div w:id="2027439924">
          <w:marLeft w:val="0"/>
          <w:marRight w:val="0"/>
          <w:marTop w:val="0"/>
          <w:marBottom w:val="0"/>
          <w:divBdr>
            <w:top w:val="none" w:sz="0" w:space="0" w:color="auto"/>
            <w:left w:val="none" w:sz="0" w:space="0" w:color="auto"/>
            <w:bottom w:val="none" w:sz="0" w:space="0" w:color="auto"/>
            <w:right w:val="none" w:sz="0" w:space="0" w:color="auto"/>
          </w:divBdr>
        </w:div>
        <w:div w:id="2027439928">
          <w:marLeft w:val="0"/>
          <w:marRight w:val="0"/>
          <w:marTop w:val="0"/>
          <w:marBottom w:val="0"/>
          <w:divBdr>
            <w:top w:val="none" w:sz="0" w:space="0" w:color="auto"/>
            <w:left w:val="none" w:sz="0" w:space="0" w:color="auto"/>
            <w:bottom w:val="none" w:sz="0" w:space="0" w:color="auto"/>
            <w:right w:val="none" w:sz="0" w:space="0" w:color="auto"/>
          </w:divBdr>
        </w:div>
        <w:div w:id="2027439929">
          <w:marLeft w:val="0"/>
          <w:marRight w:val="0"/>
          <w:marTop w:val="0"/>
          <w:marBottom w:val="0"/>
          <w:divBdr>
            <w:top w:val="none" w:sz="0" w:space="0" w:color="auto"/>
            <w:left w:val="none" w:sz="0" w:space="0" w:color="auto"/>
            <w:bottom w:val="none" w:sz="0" w:space="0" w:color="auto"/>
            <w:right w:val="none" w:sz="0" w:space="0" w:color="auto"/>
          </w:divBdr>
        </w:div>
        <w:div w:id="2027439930">
          <w:marLeft w:val="0"/>
          <w:marRight w:val="0"/>
          <w:marTop w:val="0"/>
          <w:marBottom w:val="0"/>
          <w:divBdr>
            <w:top w:val="none" w:sz="0" w:space="0" w:color="auto"/>
            <w:left w:val="none" w:sz="0" w:space="0" w:color="auto"/>
            <w:bottom w:val="none" w:sz="0" w:space="0" w:color="auto"/>
            <w:right w:val="none" w:sz="0" w:space="0" w:color="auto"/>
          </w:divBdr>
        </w:div>
        <w:div w:id="2027439935">
          <w:marLeft w:val="0"/>
          <w:marRight w:val="0"/>
          <w:marTop w:val="0"/>
          <w:marBottom w:val="0"/>
          <w:divBdr>
            <w:top w:val="none" w:sz="0" w:space="0" w:color="auto"/>
            <w:left w:val="none" w:sz="0" w:space="0" w:color="auto"/>
            <w:bottom w:val="none" w:sz="0" w:space="0" w:color="auto"/>
            <w:right w:val="none" w:sz="0" w:space="0" w:color="auto"/>
          </w:divBdr>
        </w:div>
        <w:div w:id="2027439938">
          <w:marLeft w:val="0"/>
          <w:marRight w:val="0"/>
          <w:marTop w:val="0"/>
          <w:marBottom w:val="0"/>
          <w:divBdr>
            <w:top w:val="none" w:sz="0" w:space="0" w:color="auto"/>
            <w:left w:val="none" w:sz="0" w:space="0" w:color="auto"/>
            <w:bottom w:val="none" w:sz="0" w:space="0" w:color="auto"/>
            <w:right w:val="none" w:sz="0" w:space="0" w:color="auto"/>
          </w:divBdr>
        </w:div>
        <w:div w:id="2027439939">
          <w:marLeft w:val="0"/>
          <w:marRight w:val="0"/>
          <w:marTop w:val="0"/>
          <w:marBottom w:val="0"/>
          <w:divBdr>
            <w:top w:val="none" w:sz="0" w:space="0" w:color="auto"/>
            <w:left w:val="none" w:sz="0" w:space="0" w:color="auto"/>
            <w:bottom w:val="none" w:sz="0" w:space="0" w:color="auto"/>
            <w:right w:val="none" w:sz="0" w:space="0" w:color="auto"/>
          </w:divBdr>
        </w:div>
        <w:div w:id="2027439942">
          <w:marLeft w:val="0"/>
          <w:marRight w:val="0"/>
          <w:marTop w:val="0"/>
          <w:marBottom w:val="0"/>
          <w:divBdr>
            <w:top w:val="none" w:sz="0" w:space="0" w:color="auto"/>
            <w:left w:val="none" w:sz="0" w:space="0" w:color="auto"/>
            <w:bottom w:val="none" w:sz="0" w:space="0" w:color="auto"/>
            <w:right w:val="none" w:sz="0" w:space="0" w:color="auto"/>
          </w:divBdr>
        </w:div>
      </w:divsChild>
    </w:div>
    <w:div w:id="2027439922">
      <w:marLeft w:val="0"/>
      <w:marRight w:val="0"/>
      <w:marTop w:val="0"/>
      <w:marBottom w:val="0"/>
      <w:divBdr>
        <w:top w:val="none" w:sz="0" w:space="0" w:color="auto"/>
        <w:left w:val="none" w:sz="0" w:space="0" w:color="auto"/>
        <w:bottom w:val="none" w:sz="0" w:space="0" w:color="auto"/>
        <w:right w:val="none" w:sz="0" w:space="0" w:color="auto"/>
      </w:divBdr>
    </w:div>
    <w:div w:id="2027439925">
      <w:marLeft w:val="0"/>
      <w:marRight w:val="0"/>
      <w:marTop w:val="0"/>
      <w:marBottom w:val="0"/>
      <w:divBdr>
        <w:top w:val="none" w:sz="0" w:space="0" w:color="auto"/>
        <w:left w:val="none" w:sz="0" w:space="0" w:color="auto"/>
        <w:bottom w:val="none" w:sz="0" w:space="0" w:color="auto"/>
        <w:right w:val="none" w:sz="0" w:space="0" w:color="auto"/>
      </w:divBdr>
    </w:div>
    <w:div w:id="2027439926">
      <w:marLeft w:val="0"/>
      <w:marRight w:val="0"/>
      <w:marTop w:val="0"/>
      <w:marBottom w:val="0"/>
      <w:divBdr>
        <w:top w:val="none" w:sz="0" w:space="0" w:color="auto"/>
        <w:left w:val="none" w:sz="0" w:space="0" w:color="auto"/>
        <w:bottom w:val="none" w:sz="0" w:space="0" w:color="auto"/>
        <w:right w:val="none" w:sz="0" w:space="0" w:color="auto"/>
      </w:divBdr>
    </w:div>
    <w:div w:id="2027439927">
      <w:marLeft w:val="0"/>
      <w:marRight w:val="0"/>
      <w:marTop w:val="0"/>
      <w:marBottom w:val="0"/>
      <w:divBdr>
        <w:top w:val="none" w:sz="0" w:space="0" w:color="auto"/>
        <w:left w:val="none" w:sz="0" w:space="0" w:color="auto"/>
        <w:bottom w:val="none" w:sz="0" w:space="0" w:color="auto"/>
        <w:right w:val="none" w:sz="0" w:space="0" w:color="auto"/>
      </w:divBdr>
    </w:div>
    <w:div w:id="2027439931">
      <w:marLeft w:val="0"/>
      <w:marRight w:val="0"/>
      <w:marTop w:val="0"/>
      <w:marBottom w:val="0"/>
      <w:divBdr>
        <w:top w:val="none" w:sz="0" w:space="0" w:color="auto"/>
        <w:left w:val="none" w:sz="0" w:space="0" w:color="auto"/>
        <w:bottom w:val="none" w:sz="0" w:space="0" w:color="auto"/>
        <w:right w:val="none" w:sz="0" w:space="0" w:color="auto"/>
      </w:divBdr>
    </w:div>
    <w:div w:id="2027439932">
      <w:marLeft w:val="0"/>
      <w:marRight w:val="0"/>
      <w:marTop w:val="0"/>
      <w:marBottom w:val="0"/>
      <w:divBdr>
        <w:top w:val="none" w:sz="0" w:space="0" w:color="auto"/>
        <w:left w:val="none" w:sz="0" w:space="0" w:color="auto"/>
        <w:bottom w:val="none" w:sz="0" w:space="0" w:color="auto"/>
        <w:right w:val="none" w:sz="0" w:space="0" w:color="auto"/>
      </w:divBdr>
    </w:div>
    <w:div w:id="2027439933">
      <w:marLeft w:val="0"/>
      <w:marRight w:val="0"/>
      <w:marTop w:val="0"/>
      <w:marBottom w:val="0"/>
      <w:divBdr>
        <w:top w:val="none" w:sz="0" w:space="0" w:color="auto"/>
        <w:left w:val="none" w:sz="0" w:space="0" w:color="auto"/>
        <w:bottom w:val="none" w:sz="0" w:space="0" w:color="auto"/>
        <w:right w:val="none" w:sz="0" w:space="0" w:color="auto"/>
      </w:divBdr>
    </w:div>
    <w:div w:id="2027439934">
      <w:marLeft w:val="0"/>
      <w:marRight w:val="0"/>
      <w:marTop w:val="0"/>
      <w:marBottom w:val="0"/>
      <w:divBdr>
        <w:top w:val="none" w:sz="0" w:space="0" w:color="auto"/>
        <w:left w:val="none" w:sz="0" w:space="0" w:color="auto"/>
        <w:bottom w:val="none" w:sz="0" w:space="0" w:color="auto"/>
        <w:right w:val="none" w:sz="0" w:space="0" w:color="auto"/>
      </w:divBdr>
    </w:div>
    <w:div w:id="2027439936">
      <w:marLeft w:val="0"/>
      <w:marRight w:val="0"/>
      <w:marTop w:val="0"/>
      <w:marBottom w:val="0"/>
      <w:divBdr>
        <w:top w:val="none" w:sz="0" w:space="0" w:color="auto"/>
        <w:left w:val="none" w:sz="0" w:space="0" w:color="auto"/>
        <w:bottom w:val="none" w:sz="0" w:space="0" w:color="auto"/>
        <w:right w:val="none" w:sz="0" w:space="0" w:color="auto"/>
      </w:divBdr>
    </w:div>
    <w:div w:id="2027439937">
      <w:marLeft w:val="0"/>
      <w:marRight w:val="0"/>
      <w:marTop w:val="0"/>
      <w:marBottom w:val="0"/>
      <w:divBdr>
        <w:top w:val="none" w:sz="0" w:space="0" w:color="auto"/>
        <w:left w:val="none" w:sz="0" w:space="0" w:color="auto"/>
        <w:bottom w:val="none" w:sz="0" w:space="0" w:color="auto"/>
        <w:right w:val="none" w:sz="0" w:space="0" w:color="auto"/>
      </w:divBdr>
    </w:div>
    <w:div w:id="2027439940">
      <w:marLeft w:val="0"/>
      <w:marRight w:val="0"/>
      <w:marTop w:val="0"/>
      <w:marBottom w:val="0"/>
      <w:divBdr>
        <w:top w:val="none" w:sz="0" w:space="0" w:color="auto"/>
        <w:left w:val="none" w:sz="0" w:space="0" w:color="auto"/>
        <w:bottom w:val="none" w:sz="0" w:space="0" w:color="auto"/>
        <w:right w:val="none" w:sz="0" w:space="0" w:color="auto"/>
      </w:divBdr>
    </w:div>
    <w:div w:id="20274399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1305</TotalTime>
  <Pages>3</Pages>
  <Words>993</Words>
  <Characters>5666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dc:creator>
  <cp:keywords/>
  <dc:description/>
  <cp:lastModifiedBy>nvaradashvili</cp:lastModifiedBy>
  <cp:revision>631</cp:revision>
  <cp:lastPrinted>2019-08-07T05:56:00Z</cp:lastPrinted>
  <dcterms:created xsi:type="dcterms:W3CDTF">2019-05-14T13:18:00Z</dcterms:created>
  <dcterms:modified xsi:type="dcterms:W3CDTF">2019-08-07T05:59:00Z</dcterms:modified>
</cp:coreProperties>
</file>