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EF2" w:rsidRPr="00745989" w:rsidRDefault="00495EF2" w:rsidP="00745989">
      <w:pPr>
        <w:pStyle w:val="abzacixml"/>
        <w:jc w:val="right"/>
        <w:rPr>
          <w:rFonts w:ascii="Sylfaen" w:hAnsi="Sylfaen" w:cs="Sylfaen"/>
          <w:lang w:val="ka-GE"/>
        </w:rPr>
      </w:pPr>
      <w:r w:rsidRPr="00745989">
        <w:rPr>
          <w:rFonts w:ascii="Sylfaen" w:hAnsi="Sylfaen" w:cs="Sylfaen"/>
          <w:b/>
          <w:bCs/>
          <w:i/>
          <w:iCs/>
          <w:lang w:val="ka-GE"/>
        </w:rPr>
        <w:t xml:space="preserve">დანართი №1 </w:t>
      </w:r>
    </w:p>
    <w:p w:rsidR="00495EF2" w:rsidRPr="00745989" w:rsidRDefault="00495EF2" w:rsidP="00745989">
      <w:pPr>
        <w:pStyle w:val="abzacixml"/>
        <w:spacing w:before="240"/>
        <w:ind w:left="3962"/>
        <w:rPr>
          <w:rFonts w:ascii="Sylfaen" w:hAnsi="Sylfaen" w:cs="Sylfaen"/>
          <w:lang w:val="ka-GE"/>
        </w:rPr>
      </w:pPr>
      <w:r w:rsidRPr="00745989">
        <w:rPr>
          <w:rFonts w:ascii="Sylfaen" w:hAnsi="Sylfaen" w:cs="Sylfaen"/>
          <w:b/>
          <w:bCs/>
          <w:lang w:val="ka-GE"/>
        </w:rPr>
        <w:t xml:space="preserve">ინსტრუქცია                                               </w:t>
      </w:r>
    </w:p>
    <w:p w:rsidR="00495EF2" w:rsidRDefault="00495EF2" w:rsidP="00745989">
      <w:pPr>
        <w:pStyle w:val="abzacixml"/>
        <w:jc w:val="center"/>
        <w:rPr>
          <w:rFonts w:ascii="Sylfaen" w:hAnsi="Sylfaen" w:cs="Sylfaen"/>
          <w:b/>
          <w:bCs/>
        </w:rPr>
      </w:pPr>
      <w:r w:rsidRPr="00745989">
        <w:rPr>
          <w:rFonts w:ascii="Sylfaen" w:hAnsi="Sylfaen" w:cs="Sylfaen"/>
          <w:b/>
          <w:bCs/>
          <w:lang w:val="ka-GE"/>
        </w:rPr>
        <w:t>საზღვარგარეთ საქართველოს დიპლომატიურ წარმომადგენლობებსა და საკონსულო დაწესებულებებში როტაციის წესით სამუშაოდ მივლინებულ პირთა გრძელვადიანი სამუშაო მივლინების ხარჯების ანაზღაურების ნორმებისა და გაანგარიშების წესის შესახებ</w:t>
      </w:r>
    </w:p>
    <w:p w:rsidR="00495EF2" w:rsidRPr="00F47F22" w:rsidRDefault="00495EF2" w:rsidP="00745989">
      <w:pPr>
        <w:pStyle w:val="abzacixml"/>
        <w:jc w:val="center"/>
        <w:rPr>
          <w:rFonts w:ascii="Sylfaen" w:hAnsi="Sylfaen" w:cs="Sylfaen"/>
        </w:rPr>
      </w:pPr>
    </w:p>
    <w:p w:rsidR="00495EF2" w:rsidRPr="00745989" w:rsidRDefault="00495EF2" w:rsidP="00745989">
      <w:pPr>
        <w:pStyle w:val="abzacixml"/>
        <w:rPr>
          <w:rFonts w:ascii="Sylfaen" w:hAnsi="Sylfaen" w:cs="Sylfaen"/>
          <w:lang w:val="ka-GE"/>
        </w:rPr>
      </w:pPr>
      <w:r w:rsidRPr="00745989">
        <w:rPr>
          <w:rFonts w:ascii="Sylfaen" w:hAnsi="Sylfaen" w:cs="Sylfaen"/>
          <w:b/>
          <w:bCs/>
          <w:lang w:val="ka-GE"/>
        </w:rPr>
        <w:t>მუხლი 1</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დაფინანსების რეგულირების ადაპტირებული კოეფიციენტების გამოანგარიშებისათვის გამოიყენება შემდეგი ძირითადი ელემენტები: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ა) კვების პროდუქტები და უალკოჰოლო სასმელები;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ბ) ალკოჰოლური სასმელები და თამბაქო;</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გ) ფეხსაცმელი და ტანსაცმელი;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დ) ბინის დაქირავების, ექსპლუატაციის, კომუნალური და სხვა ხარჯები;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ე) ბინის ინვენტარი;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ვ) სამედიცინო დაზღვევა;</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ზ) განათლების ხარჯები;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თ) სატრანსპორტო ხარჯები;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ი) კულტურულ-გამაჯანსაღებელი ღონისძიებების ხარჯები;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კ) გაუთვალისწინებელი ხარჯები.</w:t>
      </w:r>
    </w:p>
    <w:p w:rsidR="00495EF2" w:rsidRDefault="00495EF2" w:rsidP="00745989">
      <w:pPr>
        <w:pStyle w:val="abzacixml"/>
        <w:rPr>
          <w:rFonts w:ascii="Sylfaen" w:hAnsi="Sylfaen" w:cs="Sylfaen"/>
          <w:b/>
          <w:bCs/>
        </w:rPr>
      </w:pPr>
    </w:p>
    <w:p w:rsidR="00495EF2" w:rsidRPr="00745989" w:rsidRDefault="00495EF2" w:rsidP="00745989">
      <w:pPr>
        <w:pStyle w:val="abzacixml"/>
        <w:rPr>
          <w:rFonts w:ascii="Sylfaen" w:hAnsi="Sylfaen" w:cs="Sylfaen"/>
          <w:lang w:val="ka-GE"/>
        </w:rPr>
      </w:pPr>
      <w:r w:rsidRPr="00745989">
        <w:rPr>
          <w:rFonts w:ascii="Sylfaen" w:hAnsi="Sylfaen" w:cs="Sylfaen"/>
          <w:b/>
          <w:bCs/>
          <w:lang w:val="ka-GE"/>
        </w:rPr>
        <w:t>მუხლი 2</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მოსამსახურეთა გრძელვადიანი სამუშაო მივლინების ხარჯების შემადგენელი ძირითადი ელემენტებია:</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ა) საქართველოს საგარეო საქმეთა მინისტრის მიერ დამტკიცებული საბაზისო თანხა;</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ბ) დაფინანსების რეგულირების ადაპტირებული კოეფიციენტები: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ბ.ა) ადგილსამყოფელი ქვეყნის/ქალაქის სიძვირის კოეფიციენტი;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ბ.ბ) ბინის ქირის ხვედრითი წილი.</w:t>
      </w:r>
    </w:p>
    <w:p w:rsidR="00495EF2" w:rsidRDefault="00495EF2" w:rsidP="00745989">
      <w:pPr>
        <w:pStyle w:val="abzacixml"/>
        <w:rPr>
          <w:rFonts w:ascii="Sylfaen" w:hAnsi="Sylfaen" w:cs="Sylfaen"/>
          <w:b/>
          <w:bCs/>
        </w:rPr>
      </w:pPr>
    </w:p>
    <w:p w:rsidR="00495EF2" w:rsidRPr="00745989" w:rsidRDefault="00495EF2" w:rsidP="00745989">
      <w:pPr>
        <w:pStyle w:val="abzacixml"/>
        <w:rPr>
          <w:rFonts w:ascii="Sylfaen" w:hAnsi="Sylfaen" w:cs="Sylfaen"/>
          <w:lang w:val="ka-GE"/>
        </w:rPr>
      </w:pPr>
      <w:r w:rsidRPr="00745989">
        <w:rPr>
          <w:rFonts w:ascii="Sylfaen" w:hAnsi="Sylfaen" w:cs="Sylfaen"/>
          <w:b/>
          <w:bCs/>
          <w:lang w:val="ka-GE"/>
        </w:rPr>
        <w:t>მუხლი 3</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მოსამსახურეთა გრძელვადიანი სამუშაო მივლინების თანხის გაანგარიშება ხორციელდება შემდეგი წესით:</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ა) გრძელვადიანი სამუშაო მივლინების ყოველთვიური განაკვეთი (S), თვის კალენდარულ დღეთა რაოდენობის გათვალისწინებით, გაიანგარიშება ფორმულით:</w:t>
      </w:r>
    </w:p>
    <w:p w:rsidR="00495EF2" w:rsidRPr="00745989" w:rsidRDefault="00495EF2" w:rsidP="00745989">
      <w:pPr>
        <w:pStyle w:val="abzacixml"/>
        <w:rPr>
          <w:rFonts w:ascii="Sylfaen" w:hAnsi="Sylfaen" w:cs="Sylfaen"/>
          <w:lang w:val="ka-GE"/>
        </w:rPr>
      </w:pPr>
      <w:r w:rsidRPr="00745989">
        <w:rPr>
          <w:rFonts w:ascii="Sylfaen" w:hAnsi="Sylfaen" w:cs="Sylfaen"/>
          <w:lang w:val="ka-GE"/>
        </w:rPr>
        <w:t>S = D + (– T + F)</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სადაც:</w:t>
      </w:r>
    </w:p>
    <w:p w:rsidR="00495EF2" w:rsidRPr="00745989" w:rsidRDefault="00495EF2" w:rsidP="00745989">
      <w:pPr>
        <w:pStyle w:val="abzacixml"/>
        <w:rPr>
          <w:rFonts w:ascii="Sylfaen" w:hAnsi="Sylfaen" w:cs="Sylfaen"/>
          <w:lang w:val="ka-GE"/>
        </w:rPr>
      </w:pPr>
      <w:r w:rsidRPr="00745989">
        <w:rPr>
          <w:rFonts w:ascii="Sylfaen" w:hAnsi="Sylfaen" w:cs="Sylfaen"/>
          <w:lang w:val="ka-GE"/>
        </w:rPr>
        <w:t>D არის სამივლინებო თანხის პერსონალური განაკვეთი;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T – სამივლინებო თანხის პერსონალურ განაკვეთში ბინის ქირის წილი;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F – ბინის ქირის სუბსიდია;</w:t>
      </w:r>
    </w:p>
    <w:p w:rsidR="00495EF2" w:rsidRPr="00745989" w:rsidRDefault="00495EF2" w:rsidP="00745989">
      <w:pPr>
        <w:pStyle w:val="abzacixml"/>
        <w:rPr>
          <w:rFonts w:ascii="Sylfaen" w:hAnsi="Sylfaen" w:cs="Sylfaen"/>
          <w:lang w:val="ka-GE"/>
        </w:rPr>
      </w:pPr>
      <w:r w:rsidRPr="00745989">
        <w:rPr>
          <w:rFonts w:ascii="Sylfaen" w:hAnsi="Sylfaen" w:cs="Sylfaen"/>
          <w:lang w:val="ka-GE"/>
        </w:rPr>
        <w:t> ბ) სამივლინებო თანხის პერსონალური განაკვეთი გაიანგარიშება ფორმულით:</w:t>
      </w:r>
    </w:p>
    <w:p w:rsidR="00495EF2" w:rsidRPr="00745989" w:rsidRDefault="00495EF2" w:rsidP="00745989">
      <w:pPr>
        <w:pStyle w:val="abzacixml"/>
        <w:rPr>
          <w:rFonts w:ascii="Sylfaen" w:hAnsi="Sylfaen" w:cs="Sylfaen"/>
          <w:lang w:val="ka-GE"/>
        </w:rPr>
      </w:pPr>
      <w:r w:rsidRPr="00745989">
        <w:rPr>
          <w:rFonts w:ascii="Sylfaen" w:hAnsi="Sylfaen" w:cs="Sylfaen"/>
          <w:lang w:val="ka-GE"/>
        </w:rPr>
        <w:t>D = (H x A x K ) x (100+C x Q )%</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სადაც:</w:t>
      </w:r>
    </w:p>
    <w:p w:rsidR="00495EF2" w:rsidRPr="00745989" w:rsidRDefault="00495EF2" w:rsidP="00745989">
      <w:pPr>
        <w:pStyle w:val="abzacixml"/>
        <w:rPr>
          <w:rFonts w:ascii="Sylfaen" w:hAnsi="Sylfaen" w:cs="Sylfaen"/>
          <w:lang w:val="ka-GE"/>
        </w:rPr>
      </w:pPr>
      <w:r w:rsidRPr="00745989">
        <w:rPr>
          <w:rFonts w:ascii="Sylfaen" w:hAnsi="Sylfaen" w:cs="Sylfaen"/>
          <w:lang w:val="ka-GE"/>
        </w:rPr>
        <w:t>H არის საბაზისო თანხა;</w:t>
      </w:r>
    </w:p>
    <w:p w:rsidR="00495EF2" w:rsidRPr="00745989" w:rsidRDefault="00495EF2" w:rsidP="00745989">
      <w:pPr>
        <w:pStyle w:val="abzacixml"/>
        <w:rPr>
          <w:rFonts w:ascii="Sylfaen" w:hAnsi="Sylfaen" w:cs="Sylfaen"/>
          <w:lang w:val="ka-GE"/>
        </w:rPr>
      </w:pPr>
      <w:r w:rsidRPr="00745989">
        <w:rPr>
          <w:rFonts w:ascii="Sylfaen" w:hAnsi="Sylfaen" w:cs="Sylfaen"/>
          <w:lang w:val="ka-GE"/>
        </w:rPr>
        <w:t>A – თანამდებობრივი მაჩვენებელი პროცენტებში;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K – ადგილსამყოფელი ქვეყნის/ქალაქის სიძვირის ადაპტირებული კორექტირებული კოეფიციენტი;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C – ოჯახის წევრთა რაოდენობა;</w:t>
      </w:r>
    </w:p>
    <w:p w:rsidR="00495EF2" w:rsidRPr="00745989" w:rsidRDefault="00495EF2" w:rsidP="00745989">
      <w:pPr>
        <w:pStyle w:val="abzacixml"/>
        <w:rPr>
          <w:rFonts w:ascii="Sylfaen" w:hAnsi="Sylfaen" w:cs="Sylfaen"/>
          <w:lang w:val="ka-GE"/>
        </w:rPr>
      </w:pPr>
      <w:r w:rsidRPr="00745989">
        <w:rPr>
          <w:rFonts w:ascii="Sylfaen" w:hAnsi="Sylfaen" w:cs="Sylfaen"/>
          <w:lang w:val="ka-GE"/>
        </w:rPr>
        <w:t>Q – ოჯახის თითოეულ წევრზე პროცენტული დანამატი (Q = 7).</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გ) სამივლინებო თანხის პერსონალურ განაკვეთში ბინის ქირის წილი (T) გაიანგარიშება ფორმულით:</w:t>
      </w:r>
    </w:p>
    <w:p w:rsidR="00495EF2" w:rsidRPr="00745989" w:rsidRDefault="00495EF2" w:rsidP="00745989">
      <w:pPr>
        <w:pStyle w:val="abzacixml"/>
        <w:rPr>
          <w:rFonts w:ascii="Sylfaen" w:hAnsi="Sylfaen" w:cs="Sylfaen"/>
          <w:lang w:val="ka-GE"/>
        </w:rPr>
      </w:pPr>
      <w:r w:rsidRPr="00745989">
        <w:rPr>
          <w:rFonts w:ascii="Sylfaen" w:hAnsi="Sylfaen" w:cs="Sylfaen"/>
          <w:lang w:val="ka-GE"/>
        </w:rPr>
        <w:t>T = D x E</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სადაც:</w:t>
      </w:r>
    </w:p>
    <w:p w:rsidR="00495EF2" w:rsidRPr="00745989" w:rsidRDefault="00495EF2" w:rsidP="00745989">
      <w:pPr>
        <w:pStyle w:val="abzacixml"/>
        <w:rPr>
          <w:rFonts w:ascii="Sylfaen" w:hAnsi="Sylfaen" w:cs="Sylfaen"/>
          <w:lang w:val="ka-GE"/>
        </w:rPr>
      </w:pPr>
      <w:r w:rsidRPr="00745989">
        <w:rPr>
          <w:rFonts w:ascii="Sylfaen" w:hAnsi="Sylfaen" w:cs="Sylfaen"/>
          <w:lang w:val="ka-GE"/>
        </w:rPr>
        <w:t>D – სამივლინებო თანხის პერსონალური განაკვეთი;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E – ბინის ქირის ხვედრითი წილი პროცენტებში.</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დ) ბინის ქირის სუბსიდია (F) გაიანგარიშება:</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დ.ა) იმ შემთხვევაში, როდესაც ბინის ქირა (G) ნულის ტოლია, მაშინ ბინის ქირის სუბსიდიაც ტოლია ნულის:</w:t>
      </w:r>
    </w:p>
    <w:p w:rsidR="00495EF2" w:rsidRPr="00745989" w:rsidRDefault="00495EF2" w:rsidP="00745989">
      <w:pPr>
        <w:pStyle w:val="abzacixml"/>
        <w:rPr>
          <w:rFonts w:ascii="Sylfaen" w:hAnsi="Sylfaen" w:cs="Sylfaen"/>
          <w:lang w:val="ka-GE"/>
        </w:rPr>
      </w:pPr>
      <w:r w:rsidRPr="00745989">
        <w:rPr>
          <w:rFonts w:ascii="Sylfaen" w:hAnsi="Sylfaen" w:cs="Sylfaen"/>
          <w:lang w:val="ka-GE"/>
        </w:rPr>
        <w:t>G = 0 = F</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დ.ბ) იმ შემთხვევაში, როდესაც G &lt; T, მაშინ:</w:t>
      </w:r>
    </w:p>
    <w:p w:rsidR="00495EF2" w:rsidRPr="00745989" w:rsidRDefault="00495EF2" w:rsidP="00745989">
      <w:pPr>
        <w:pStyle w:val="abzacixml"/>
        <w:rPr>
          <w:rFonts w:ascii="Sylfaen" w:hAnsi="Sylfaen" w:cs="Sylfaen"/>
          <w:lang w:val="ka-GE"/>
        </w:rPr>
      </w:pPr>
      <w:r w:rsidRPr="00745989">
        <w:rPr>
          <w:rFonts w:ascii="Sylfaen" w:hAnsi="Sylfaen" w:cs="Sylfaen"/>
          <w:lang w:val="ka-GE"/>
        </w:rPr>
        <w:t>F = T</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დ.გ) იმ შემთხვევაში, როდესაც G &gt; T, მაშინ:</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დ.გ.ა) დიპლომატიური დაწესებულების ხელმძღვანელებს აუნაზღაურდებათ სხვაობის 80%, ანუ F = T + (G - T) x 80%, ოღონდ არაუმეტეს ბინის ქირის წილის 200%-ის – (G - T) x 80% &lt;= 2 x T;</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დ.გ.ბ) დიპლომატიური დაწესებულების დანარჩენ მოსამსახურეებს აუნაზღაურდებათ სხვაობის 50%, ანუ F = T + (G - T) x 50%, ოღონდ არაუმეტეს ბინის ქირის წილის 100%-ის – (G - T) x 50% &lt;= T.</w:t>
      </w:r>
    </w:p>
    <w:p w:rsidR="00495EF2" w:rsidRDefault="00495EF2" w:rsidP="00745989">
      <w:pPr>
        <w:pStyle w:val="abzacixml"/>
        <w:rPr>
          <w:rFonts w:ascii="Sylfaen" w:hAnsi="Sylfaen" w:cs="Sylfaen"/>
          <w:b/>
          <w:bCs/>
        </w:rPr>
      </w:pPr>
    </w:p>
    <w:p w:rsidR="00495EF2" w:rsidRPr="00745989" w:rsidRDefault="00495EF2" w:rsidP="00745989">
      <w:pPr>
        <w:pStyle w:val="abzacixml"/>
        <w:rPr>
          <w:rFonts w:ascii="Sylfaen" w:hAnsi="Sylfaen" w:cs="Sylfaen"/>
          <w:lang w:val="ka-GE"/>
        </w:rPr>
      </w:pPr>
      <w:r w:rsidRPr="00745989">
        <w:rPr>
          <w:rFonts w:ascii="Sylfaen" w:hAnsi="Sylfaen" w:cs="Sylfaen"/>
          <w:b/>
          <w:bCs/>
          <w:lang w:val="ka-GE"/>
        </w:rPr>
        <w:t>მუხლი 4</w:t>
      </w:r>
    </w:p>
    <w:p w:rsidR="00495EF2" w:rsidRDefault="00495EF2" w:rsidP="00745989">
      <w:pPr>
        <w:pStyle w:val="abzacixml"/>
        <w:rPr>
          <w:rFonts w:ascii="Sylfaen" w:hAnsi="Sylfaen" w:cs="Sylfaen"/>
          <w:lang w:val="ka-GE"/>
        </w:rPr>
      </w:pPr>
      <w:r w:rsidRPr="00745989">
        <w:rPr>
          <w:rFonts w:ascii="Sylfaen" w:hAnsi="Sylfaen" w:cs="Sylfaen"/>
          <w:lang w:val="ka-GE"/>
        </w:rPr>
        <w:t xml:space="preserve">1. საზღვარგარეთ საქართველოს ერთსა და იმავე დიპლომატიურ წარმომადგენლობასა ან საკონსულო დაწესებულებაში ოჯახის ორი ან მეტი წევრის როტაციის წესით სამუშაო მივლინების შემთხვევაში ოჯახის სხვა წევრებზე </w:t>
      </w:r>
      <w:r w:rsidRPr="00745989">
        <w:rPr>
          <w:rFonts w:ascii="Sylfaen" w:hAnsi="Sylfaen" w:cs="Sylfaen"/>
          <w:b/>
          <w:bCs/>
          <w:color w:val="C00000"/>
          <w:lang w:val="ka-GE"/>
        </w:rPr>
        <w:t xml:space="preserve"> </w:t>
      </w:r>
      <w:r w:rsidRPr="00745989">
        <w:rPr>
          <w:rFonts w:ascii="Sylfaen" w:hAnsi="Sylfaen" w:cs="Sylfaen"/>
          <w:lang w:val="ka-GE"/>
        </w:rPr>
        <w:t>დანამატს მიიღებს მხოლოდ ის, რომელიც ამ ბრძანების №2 დანართით დამტკიცებული თანამდებობრივი მაჩვენებლებით უფრო მაღალ კატეგორიას განეკუთვნება, ხოლო ბინის დაქირავება უნდა განახორციელოს მათ შორის ერთ-ერთმა</w:t>
      </w:r>
      <w:r>
        <w:rPr>
          <w:rFonts w:ascii="Sylfaen" w:hAnsi="Sylfaen" w:cs="Sylfaen"/>
          <w:lang w:val="ka-GE"/>
        </w:rPr>
        <w:t>.</w:t>
      </w:r>
    </w:p>
    <w:p w:rsidR="00495EF2" w:rsidRPr="00745989" w:rsidRDefault="00495EF2" w:rsidP="00745989">
      <w:pPr>
        <w:pStyle w:val="abzacixml"/>
        <w:rPr>
          <w:rFonts w:ascii="Sylfaen" w:hAnsi="Sylfaen" w:cs="Sylfaen"/>
          <w:lang w:val="ka-GE"/>
        </w:rPr>
      </w:pPr>
      <w:r>
        <w:rPr>
          <w:rFonts w:ascii="Sylfaen" w:hAnsi="Sylfaen" w:cs="Sylfaen"/>
        </w:rPr>
        <w:t xml:space="preserve">2. </w:t>
      </w:r>
      <w:r>
        <w:rPr>
          <w:rFonts w:ascii="Sylfaen" w:hAnsi="Sylfaen" w:cs="Sylfaen"/>
          <w:lang w:val="ka-GE"/>
        </w:rPr>
        <w:t>საზღვარგარეთ სხვადასხვა ქვეყანაში (ქალაქში) განლაგებულ საქართველოს დიპლომატიურ წარმომადგენლობასა ან/და საკონსულო დაწესებულებაში ოჯახის წევრების როტაციის წესით სამუშაო მივლინების შემთხვევაში, მეუღლეზე პროცენტული დანამატი არ გაიცემა, ხოლო  ოჯახის სხვა წევრებზე დანამატს მიიღებს ერთ-ერთი მოსამსახურე ოჯახის წევრების რაოდენობის შესახებ განცხადების საფუძველზე.</w:t>
      </w:r>
    </w:p>
    <w:p w:rsidR="00495EF2" w:rsidRPr="00745989" w:rsidRDefault="00495EF2" w:rsidP="00745989">
      <w:pPr>
        <w:pStyle w:val="abzacixml"/>
        <w:rPr>
          <w:rFonts w:ascii="Sylfaen" w:hAnsi="Sylfaen" w:cs="Sylfaen"/>
          <w:lang w:val="ka-GE"/>
        </w:rPr>
      </w:pPr>
      <w:r>
        <w:rPr>
          <w:rFonts w:ascii="Sylfaen" w:hAnsi="Sylfaen" w:cs="Sylfaen"/>
          <w:lang w:val="ka-GE"/>
        </w:rPr>
        <w:t>3.</w:t>
      </w:r>
      <w:r w:rsidRPr="00745989">
        <w:rPr>
          <w:rFonts w:ascii="Sylfaen" w:hAnsi="Sylfaen" w:cs="Sylfaen"/>
          <w:lang w:val="ka-GE"/>
        </w:rPr>
        <w:t xml:space="preserve"> ოჯახის  წევრზე ამ ბრძანებით განსაზღვრული პროცენტული დანამატი არ გაიცემა  მოსამსახურის იმ ოჯახის წევრზე, რომელიც ამავდროულად არის ამავე ან ადგილსამყოფელ ქალაქში არსებული სხვა დიპლომატიური წარმომადგენლობის ან საკონსულო დაწესებულების:</w:t>
      </w:r>
    </w:p>
    <w:p w:rsidR="00495EF2" w:rsidRPr="00745989" w:rsidRDefault="00495EF2" w:rsidP="00745989">
      <w:pPr>
        <w:pStyle w:val="abzacixml"/>
        <w:rPr>
          <w:rFonts w:ascii="Sylfaen" w:hAnsi="Sylfaen" w:cs="Sylfaen"/>
          <w:lang w:val="ka-GE"/>
        </w:rPr>
      </w:pPr>
      <w:r w:rsidRPr="00745989">
        <w:rPr>
          <w:rFonts w:ascii="Sylfaen" w:hAnsi="Sylfaen" w:cs="Sylfaen"/>
          <w:lang w:val="ka-GE"/>
        </w:rPr>
        <w:t>ა) მოსამსახურე;</w:t>
      </w:r>
    </w:p>
    <w:p w:rsidR="00495EF2" w:rsidRPr="00745989" w:rsidRDefault="00495EF2" w:rsidP="00745989">
      <w:pPr>
        <w:pStyle w:val="abzacixml"/>
        <w:ind w:firstLine="270"/>
        <w:rPr>
          <w:rFonts w:ascii="Sylfaen" w:hAnsi="Sylfaen" w:cs="Sylfaen"/>
          <w:lang w:val="ka-GE"/>
        </w:rPr>
      </w:pPr>
      <w:r w:rsidRPr="00745989">
        <w:rPr>
          <w:rFonts w:ascii="Sylfaen" w:hAnsi="Sylfaen" w:cs="Sylfaen"/>
          <w:lang w:val="ka-GE"/>
        </w:rPr>
        <w:t>ბ) „დიპლომატიური სამსახურის შესახებ“ საქართველოს კანონის საფუძველზე სხვა საჯარო დაწესებულებიდან ამავე ქალაქში სამუშაოდ მივლინებული  პირი.</w:t>
      </w:r>
    </w:p>
    <w:p w:rsidR="00495EF2" w:rsidRPr="00745989" w:rsidRDefault="00495EF2" w:rsidP="00745989">
      <w:pPr>
        <w:pStyle w:val="abzacixml"/>
        <w:ind w:firstLine="270"/>
        <w:rPr>
          <w:rFonts w:ascii="Sylfaen" w:hAnsi="Sylfaen" w:cs="Sylfaen"/>
          <w:lang w:val="ka-GE"/>
        </w:rPr>
      </w:pPr>
      <w:r>
        <w:rPr>
          <w:rFonts w:ascii="Sylfaen" w:hAnsi="Sylfaen" w:cs="Sylfaen"/>
          <w:lang w:val="ka-GE"/>
        </w:rPr>
        <w:t>4</w:t>
      </w:r>
      <w:r w:rsidRPr="00745989">
        <w:rPr>
          <w:rFonts w:ascii="Sylfaen" w:hAnsi="Sylfaen" w:cs="Sylfaen"/>
          <w:lang w:val="ka-GE"/>
        </w:rPr>
        <w:t>. მოსამსახურეს, რომლის ოჯახის წევრებიც ამავდროულად არიან „დიპლომატიური სამსახურის შესახებ“ საქართველოს კანონის საფუძველზე ამავე დიპლომატიურ წარმომადგენლობაში ან საერთაშორისო ორგანიზაციაში სამუშაოდ მივლინებული საქართველოს სხვა სახელმწიფო დაწესებულების მოსამსახურეები, ამ ბრძანებით გათვალისწინებული ხარჯები, გარდა გრძელვადიანი სამუშაო მივლინების თანხისა, უნაზღაურდებათ მხოლოდ იმ შემთხვევაში, თუ შესაბამისი დაწესებულების მიერ არ ხდება იგივე სახის ხარჯების ანაზღაურება.</w:t>
      </w:r>
    </w:p>
    <w:p w:rsidR="00495EF2" w:rsidRPr="00745989" w:rsidRDefault="00495EF2" w:rsidP="00745989">
      <w:pPr>
        <w:widowControl w:val="0"/>
        <w:autoSpaceDE w:val="0"/>
        <w:autoSpaceDN w:val="0"/>
        <w:adjustRightInd w:val="0"/>
        <w:spacing w:after="0" w:line="240" w:lineRule="auto"/>
        <w:ind w:right="238" w:firstLine="360"/>
        <w:jc w:val="both"/>
        <w:rPr>
          <w:rFonts w:ascii="Sylfaen" w:hAnsi="Sylfaen" w:cs="Sylfaen"/>
          <w:lang w:val="ka-GE"/>
        </w:rPr>
      </w:pPr>
      <w:r>
        <w:rPr>
          <w:rFonts w:ascii="Sylfaen" w:hAnsi="Sylfaen" w:cs="Sylfaen"/>
          <w:lang w:val="ka-GE"/>
        </w:rPr>
        <w:t>5</w:t>
      </w:r>
      <w:r w:rsidRPr="00745989">
        <w:rPr>
          <w:rFonts w:ascii="Sylfaen" w:hAnsi="Sylfaen" w:cs="Sylfaen"/>
          <w:lang w:val="ka-GE"/>
        </w:rPr>
        <w:t>. მოსამსახურის ბინის ქირის ოდენობის ან ოჯახის წევრთა რაოდენობის შეცვლის შემთხვევაში გრძელვადიანი სამუშაო მივლინების  გადაანგარიშება ხორციელდება ამ მონაცემების შეცვლის თარიღიდან, საზღვარგარეთ</w:t>
      </w:r>
      <w:r>
        <w:rPr>
          <w:rFonts w:ascii="Sylfaen" w:hAnsi="Sylfaen" w:cs="Sylfaen"/>
          <w:lang w:val="ka-GE"/>
        </w:rPr>
        <w:t xml:space="preserve"> </w:t>
      </w:r>
      <w:r w:rsidRPr="00745989">
        <w:rPr>
          <w:rFonts w:ascii="Sylfaen" w:hAnsi="Sylfaen" w:cs="Sylfaen"/>
          <w:lang w:val="ka-GE"/>
        </w:rPr>
        <w:t>საქართველოს დიპლომატიური წარმომადგენლობებისა და საკონსულო დაწესებულებებისათვის დამტკიცებული ასიგნებების ფარგლებში.</w:t>
      </w:r>
    </w:p>
    <w:p w:rsidR="00495EF2" w:rsidRPr="00745989" w:rsidRDefault="00495EF2" w:rsidP="00745989">
      <w:pPr>
        <w:pStyle w:val="CommentText"/>
        <w:spacing w:after="0"/>
        <w:ind w:firstLine="360"/>
        <w:jc w:val="both"/>
        <w:rPr>
          <w:rFonts w:ascii="Sylfaen" w:hAnsi="Sylfaen" w:cs="Sylfaen"/>
          <w:sz w:val="22"/>
          <w:szCs w:val="22"/>
          <w:lang w:val="ka-GE"/>
        </w:rPr>
      </w:pPr>
      <w:r>
        <w:rPr>
          <w:rFonts w:ascii="Sylfaen" w:hAnsi="Sylfaen" w:cs="Sylfaen"/>
          <w:sz w:val="22"/>
          <w:szCs w:val="22"/>
          <w:lang w:val="ka-GE"/>
        </w:rPr>
        <w:t>6</w:t>
      </w:r>
      <w:r w:rsidRPr="00745989">
        <w:rPr>
          <w:rFonts w:ascii="Sylfaen" w:hAnsi="Sylfaen" w:cs="Sylfaen"/>
          <w:sz w:val="22"/>
          <w:szCs w:val="22"/>
          <w:lang w:val="ka-GE"/>
        </w:rPr>
        <w:t>. ამ მუხლის მე-</w:t>
      </w:r>
      <w:r>
        <w:rPr>
          <w:rFonts w:ascii="Sylfaen" w:hAnsi="Sylfaen" w:cs="Sylfaen"/>
          <w:sz w:val="22"/>
          <w:szCs w:val="22"/>
          <w:lang w:val="ka-GE"/>
        </w:rPr>
        <w:t>5</w:t>
      </w:r>
      <w:r w:rsidRPr="00745989">
        <w:rPr>
          <w:rFonts w:ascii="Sylfaen" w:hAnsi="Sylfaen" w:cs="Sylfaen"/>
          <w:sz w:val="22"/>
          <w:szCs w:val="22"/>
          <w:lang w:val="ka-GE"/>
        </w:rPr>
        <w:t xml:space="preserve"> პუნქტით გათვალისწინებულ შემთხვევებში მოსამსახურე ვალდებულია</w:t>
      </w:r>
      <w:r>
        <w:rPr>
          <w:rFonts w:ascii="Sylfaen" w:hAnsi="Sylfaen" w:cs="Sylfaen"/>
          <w:sz w:val="22"/>
          <w:szCs w:val="22"/>
        </w:rPr>
        <w:t>,</w:t>
      </w:r>
      <w:r w:rsidRPr="00745989">
        <w:rPr>
          <w:rFonts w:ascii="Sylfaen" w:hAnsi="Sylfaen" w:cs="Sylfaen"/>
          <w:sz w:val="22"/>
          <w:szCs w:val="22"/>
          <w:lang w:val="ka-GE"/>
        </w:rPr>
        <w:t xml:space="preserve"> სამი დღის ვადაში საქართველოს საგარეო საქმეთა სამინისტროში წარმოადგინოს დიპლომატიური წარმომადგენლობისა და საკონსულო დაწესებულების ხელმძღვანელის მიერ ხელმოწერილი ცნობა მოსამსახურის ბინის ქირის ოდენობისა ან ოჯახის წევრების რაოდენობის შეცვლის შესახებ.</w:t>
      </w:r>
    </w:p>
    <w:p w:rsidR="00495EF2" w:rsidRPr="00745989" w:rsidRDefault="00495EF2" w:rsidP="00745989">
      <w:pPr>
        <w:pStyle w:val="CommentText"/>
        <w:spacing w:after="0"/>
        <w:ind w:firstLine="360"/>
        <w:jc w:val="both"/>
        <w:rPr>
          <w:rFonts w:ascii="Sylfaen" w:hAnsi="Sylfaen" w:cs="Sylfaen"/>
          <w:w w:val="102"/>
          <w:sz w:val="22"/>
          <w:szCs w:val="22"/>
        </w:rPr>
      </w:pPr>
      <w:r w:rsidRPr="00745989">
        <w:rPr>
          <w:rFonts w:ascii="Sylfaen" w:hAnsi="Sylfaen" w:cs="Sylfaen"/>
          <w:sz w:val="22"/>
          <w:szCs w:val="22"/>
          <w:lang w:val="ka-GE"/>
        </w:rPr>
        <w:t xml:space="preserve">6. </w:t>
      </w:r>
      <w:r w:rsidRPr="00745989">
        <w:rPr>
          <w:rFonts w:ascii="Sylfaen" w:hAnsi="Sylfaen" w:cs="Sylfaen"/>
          <w:sz w:val="22"/>
          <w:szCs w:val="22"/>
        </w:rPr>
        <w:t xml:space="preserve">ამ ბრძანებით </w:t>
      </w:r>
      <w:r w:rsidRPr="00745989">
        <w:rPr>
          <w:rFonts w:ascii="Sylfaen" w:hAnsi="Sylfaen" w:cs="Sylfaen"/>
          <w:sz w:val="22"/>
          <w:szCs w:val="22"/>
          <w:lang w:val="ka-GE"/>
        </w:rPr>
        <w:t xml:space="preserve">მოსამსახურის </w:t>
      </w:r>
      <w:r w:rsidRPr="00745989">
        <w:rPr>
          <w:rFonts w:ascii="Sylfaen" w:hAnsi="Sylfaen" w:cs="Sylfaen"/>
          <w:sz w:val="22"/>
          <w:szCs w:val="22"/>
        </w:rPr>
        <w:t xml:space="preserve">ოჯახის წევრისათვის გათვალისწინებული პროცენტული დანამატი </w:t>
      </w:r>
      <w:r w:rsidRPr="00745989">
        <w:rPr>
          <w:rFonts w:ascii="Sylfaen" w:hAnsi="Sylfaen" w:cs="Sylfaen"/>
          <w:sz w:val="22"/>
          <w:szCs w:val="22"/>
          <w:lang w:val="ka-GE"/>
        </w:rPr>
        <w:t xml:space="preserve">მხარდაჭერის მიმღების, </w:t>
      </w:r>
      <w:r w:rsidRPr="00745989">
        <w:rPr>
          <w:rFonts w:ascii="Sylfaen" w:hAnsi="Sylfaen" w:cs="Sylfaen"/>
          <w:sz w:val="22"/>
          <w:szCs w:val="22"/>
        </w:rPr>
        <w:t>მეურვეობის</w:t>
      </w:r>
      <w:r w:rsidRPr="00745989">
        <w:rPr>
          <w:rFonts w:ascii="Sylfaen" w:hAnsi="Sylfaen" w:cs="Sylfaen"/>
          <w:sz w:val="22"/>
          <w:szCs w:val="22"/>
          <w:lang w:val="ka-GE"/>
        </w:rPr>
        <w:t>/</w:t>
      </w:r>
      <w:r w:rsidRPr="00745989">
        <w:rPr>
          <w:rFonts w:ascii="Sylfaen" w:hAnsi="Sylfaen" w:cs="Sylfaen"/>
          <w:sz w:val="22"/>
          <w:szCs w:val="22"/>
        </w:rPr>
        <w:t>მზრუნველობის ქვეშ მყოფი პირების შემთხვევაში გაიცემა მხოლოდ მათი ადგილსამყოფელ ქვეყანაში ყოფნის</w:t>
      </w:r>
      <w:r w:rsidRPr="00745989">
        <w:rPr>
          <w:rFonts w:ascii="Sylfaen" w:hAnsi="Sylfaen" w:cs="Sylfaen"/>
          <w:sz w:val="22"/>
          <w:szCs w:val="22"/>
          <w:lang w:val="ka-GE"/>
        </w:rPr>
        <w:t xml:space="preserve"> პერიოდში, </w:t>
      </w:r>
      <w:r w:rsidRPr="00745989">
        <w:rPr>
          <w:rFonts w:ascii="Sylfaen" w:hAnsi="Sylfaen" w:cs="Sylfaen"/>
          <w:sz w:val="22"/>
          <w:szCs w:val="22"/>
        </w:rPr>
        <w:t xml:space="preserve">გამგზავრებისა   და უკან </w:t>
      </w:r>
      <w:r w:rsidRPr="00745989">
        <w:rPr>
          <w:rFonts w:ascii="Sylfaen" w:hAnsi="Sylfaen" w:cs="Sylfaen"/>
          <w:w w:val="102"/>
          <w:sz w:val="22"/>
          <w:szCs w:val="22"/>
        </w:rPr>
        <w:t xml:space="preserve">დაბრუნების </w:t>
      </w:r>
      <w:r w:rsidRPr="00745989">
        <w:rPr>
          <w:rFonts w:ascii="Sylfaen" w:hAnsi="Sylfaen" w:cs="Sylfaen"/>
          <w:sz w:val="22"/>
          <w:szCs w:val="22"/>
        </w:rPr>
        <w:t>დღეების</w:t>
      </w:r>
      <w:r w:rsidRPr="00745989">
        <w:rPr>
          <w:rFonts w:ascii="Sylfaen" w:hAnsi="Sylfaen" w:cs="Sylfaen"/>
          <w:spacing w:val="19"/>
          <w:sz w:val="22"/>
          <w:szCs w:val="22"/>
        </w:rPr>
        <w:t xml:space="preserve"> </w:t>
      </w:r>
      <w:r w:rsidRPr="00745989">
        <w:rPr>
          <w:rFonts w:ascii="Sylfaen" w:hAnsi="Sylfaen" w:cs="Sylfaen"/>
          <w:w w:val="102"/>
          <w:sz w:val="22"/>
          <w:szCs w:val="22"/>
        </w:rPr>
        <w:t>ჩათვლით.</w:t>
      </w:r>
    </w:p>
    <w:sectPr w:rsidR="00495EF2" w:rsidRPr="00745989" w:rsidSect="00F43EBE">
      <w:headerReference w:type="default" r:id="rId6"/>
      <w:footerReference w:type="default" r:id="rId7"/>
      <w:pgSz w:w="12240" w:h="15840"/>
      <w:pgMar w:top="720" w:right="990" w:bottom="1440" w:left="9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EF2" w:rsidRDefault="00495EF2">
      <w:pPr>
        <w:spacing w:after="0" w:line="240" w:lineRule="auto"/>
      </w:pPr>
      <w:r>
        <w:separator/>
      </w:r>
    </w:p>
  </w:endnote>
  <w:endnote w:type="continuationSeparator" w:id="0">
    <w:p w:rsidR="00495EF2" w:rsidRDefault="00495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EF2" w:rsidRDefault="00495EF2">
    <w:pPr>
      <w:pStyle w:val="Footer"/>
      <w:jc w:val="right"/>
    </w:pPr>
  </w:p>
  <w:p w:rsidR="00495EF2" w:rsidRDefault="00495EF2">
    <w:pPr>
      <w:pStyle w:val="Footer"/>
    </w:pPr>
  </w:p>
  <w:p w:rsidR="00495EF2" w:rsidRDefault="00495E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EF2" w:rsidRDefault="00495EF2">
      <w:pPr>
        <w:spacing w:after="0" w:line="240" w:lineRule="auto"/>
      </w:pPr>
      <w:r>
        <w:separator/>
      </w:r>
    </w:p>
  </w:footnote>
  <w:footnote w:type="continuationSeparator" w:id="0">
    <w:p w:rsidR="00495EF2" w:rsidRDefault="00495E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EF2" w:rsidRDefault="00495EF2">
    <w:pPr>
      <w:pStyle w:val="Header"/>
      <w:jc w:val="center"/>
    </w:pPr>
  </w:p>
  <w:p w:rsidR="00495EF2" w:rsidRDefault="00495EF2">
    <w:pPr>
      <w:pStyle w:val="Header"/>
    </w:pPr>
    <w:r>
      <w:rPr>
        <w:noProof/>
      </w:rPr>
      <w:pict>
        <v:rect id="Rectangle 2" o:spid="_x0000_s2049" style="position:absolute;margin-left:582.85pt;margin-top:104.4pt;width:29.15pt;height:3.55pt;z-index:251659264;visibility:visible;mso-position-horizontal-relative:page;mso-position-vertical-relative:page" o:allowincell="f" stroked="f">
          <v:textbox inset="0,,0">
            <w:txbxContent>
              <w:p w:rsidR="00495EF2" w:rsidRDefault="00495EF2" w:rsidP="000B0549">
                <w:pPr>
                  <w:pBdr>
                    <w:top w:val="single" w:sz="4" w:space="1" w:color="D8D8D8"/>
                  </w:pBdr>
                </w:pPr>
                <w:r>
                  <w:t xml:space="preserve">Page | </w:t>
                </w:r>
                <w:r>
                  <w:fldChar w:fldCharType="begin"/>
                </w:r>
                <w:r>
                  <w:instrText xml:space="preserve"> PAGE   \* MERGEFORMAT </w:instrText>
                </w:r>
                <w:r>
                  <w:fldChar w:fldCharType="separate"/>
                </w:r>
                <w:r>
                  <w:rPr>
                    <w:noProof/>
                  </w:rPr>
                  <w:t>3</w:t>
                </w:r>
                <w:r>
                  <w:fldChar w:fldCharType="end"/>
                </w:r>
              </w:p>
            </w:txbxContent>
          </v:textbox>
          <w10:wrap anchorx="margin" anchory="margin"/>
        </v:rect>
      </w:pict>
    </w:r>
  </w:p>
  <w:p w:rsidR="00495EF2" w:rsidRDefault="00495EF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5989"/>
    <w:rsid w:val="000B0549"/>
    <w:rsid w:val="001076CE"/>
    <w:rsid w:val="001F1866"/>
    <w:rsid w:val="001F771D"/>
    <w:rsid w:val="00274581"/>
    <w:rsid w:val="002E0D0C"/>
    <w:rsid w:val="00495EF2"/>
    <w:rsid w:val="00545DA2"/>
    <w:rsid w:val="005C5BAB"/>
    <w:rsid w:val="00644DB2"/>
    <w:rsid w:val="00667E1B"/>
    <w:rsid w:val="00745989"/>
    <w:rsid w:val="007647D7"/>
    <w:rsid w:val="00804658"/>
    <w:rsid w:val="00837616"/>
    <w:rsid w:val="00A821FC"/>
    <w:rsid w:val="00C1355B"/>
    <w:rsid w:val="00D42F69"/>
    <w:rsid w:val="00E116C1"/>
    <w:rsid w:val="00E34F31"/>
    <w:rsid w:val="00E84479"/>
    <w:rsid w:val="00F43EBE"/>
    <w:rsid w:val="00F47F22"/>
    <w:rsid w:val="00F93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89"/>
    <w:pPr>
      <w:spacing w:after="200" w:line="276" w:lineRule="auto"/>
    </w:pPr>
    <w:rPr>
      <w:rFonts w:ascii="Times New Roman" w:eastAsia="Times New Roman" w:hAnsi="Times New Roman"/>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45989"/>
    <w:pPr>
      <w:spacing w:after="0" w:line="240" w:lineRule="auto"/>
    </w:pPr>
    <w:rPr>
      <w:rFonts w:eastAsia="Calibri"/>
      <w:sz w:val="20"/>
      <w:szCs w:val="20"/>
    </w:rPr>
  </w:style>
  <w:style w:type="character" w:customStyle="1" w:styleId="HeaderChar">
    <w:name w:val="Header Char"/>
    <w:basedOn w:val="DefaultParagraphFont"/>
    <w:link w:val="Header"/>
    <w:uiPriority w:val="99"/>
    <w:locked/>
    <w:rsid w:val="00745989"/>
    <w:rPr>
      <w:rFonts w:ascii="Times New Roman" w:hAnsi="Times New Roman" w:cs="Times New Roman"/>
      <w:sz w:val="20"/>
      <w:szCs w:val="20"/>
    </w:rPr>
  </w:style>
  <w:style w:type="paragraph" w:styleId="Footer">
    <w:name w:val="footer"/>
    <w:basedOn w:val="Normal"/>
    <w:link w:val="FooterChar"/>
    <w:uiPriority w:val="99"/>
    <w:rsid w:val="00745989"/>
    <w:pPr>
      <w:spacing w:after="0" w:line="240" w:lineRule="auto"/>
    </w:pPr>
    <w:rPr>
      <w:rFonts w:eastAsia="Calibri"/>
      <w:sz w:val="20"/>
      <w:szCs w:val="20"/>
    </w:rPr>
  </w:style>
  <w:style w:type="character" w:customStyle="1" w:styleId="FooterChar">
    <w:name w:val="Footer Char"/>
    <w:basedOn w:val="DefaultParagraphFont"/>
    <w:link w:val="Footer"/>
    <w:uiPriority w:val="99"/>
    <w:locked/>
    <w:rsid w:val="00745989"/>
    <w:rPr>
      <w:rFonts w:ascii="Times New Roman" w:hAnsi="Times New Roman" w:cs="Times New Roman"/>
      <w:sz w:val="20"/>
      <w:szCs w:val="20"/>
    </w:rPr>
  </w:style>
  <w:style w:type="paragraph" w:customStyle="1" w:styleId="abzacixml">
    <w:name w:val="abzacixml"/>
    <w:basedOn w:val="Normal"/>
    <w:uiPriority w:val="99"/>
    <w:rsid w:val="00745989"/>
    <w:pPr>
      <w:spacing w:after="0" w:line="240" w:lineRule="auto"/>
      <w:ind w:firstLine="283"/>
      <w:jc w:val="both"/>
    </w:pPr>
  </w:style>
  <w:style w:type="paragraph" w:styleId="CommentText">
    <w:name w:val="annotation text"/>
    <w:basedOn w:val="Normal"/>
    <w:link w:val="CommentTextChar"/>
    <w:uiPriority w:val="99"/>
    <w:semiHidden/>
    <w:rsid w:val="00745989"/>
    <w:pPr>
      <w:spacing w:line="240" w:lineRule="auto"/>
    </w:pPr>
    <w:rPr>
      <w:rFonts w:eastAsia="Calibri"/>
      <w:sz w:val="20"/>
      <w:szCs w:val="20"/>
    </w:rPr>
  </w:style>
  <w:style w:type="character" w:customStyle="1" w:styleId="CommentTextChar">
    <w:name w:val="Comment Text Char"/>
    <w:basedOn w:val="DefaultParagraphFont"/>
    <w:link w:val="CommentText"/>
    <w:uiPriority w:val="99"/>
    <w:locked/>
    <w:rsid w:val="00745989"/>
    <w:rPr>
      <w:rFonts w:ascii="Times New Roman" w:hAnsi="Times New Roman" w:cs="Times New Roman"/>
      <w:sz w:val="20"/>
      <w:szCs w:val="20"/>
    </w:rPr>
  </w:style>
  <w:style w:type="paragraph" w:styleId="BalloonText">
    <w:name w:val="Balloon Text"/>
    <w:basedOn w:val="Normal"/>
    <w:link w:val="BalloonTextChar"/>
    <w:uiPriority w:val="99"/>
    <w:semiHidden/>
    <w:rsid w:val="00C1355B"/>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locked/>
    <w:rsid w:val="00C135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767</Words>
  <Characters>4378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tgogochashvili</dc:creator>
  <cp:keywords/>
  <dc:description/>
  <cp:lastModifiedBy>nvaradashvili</cp:lastModifiedBy>
  <cp:revision>4</cp:revision>
  <cp:lastPrinted>2018-04-10T06:07:00Z</cp:lastPrinted>
  <dcterms:created xsi:type="dcterms:W3CDTF">2018-02-15T12:22:00Z</dcterms:created>
  <dcterms:modified xsi:type="dcterms:W3CDTF">2018-04-10T11:40:00Z</dcterms:modified>
</cp:coreProperties>
</file>