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60F" w:rsidRPr="006F2DF9" w:rsidRDefault="00DC060F" w:rsidP="00A93384">
      <w:pPr>
        <w:pStyle w:val="mimgebixml"/>
        <w:rPr>
          <w:lang w:val="ka-GE"/>
        </w:rPr>
      </w:pPr>
      <w:r w:rsidRPr="006F2DF9">
        <w:rPr>
          <w:lang w:val="ka-GE"/>
        </w:rPr>
        <w:t xml:space="preserve">  საქართველოს მთავრობის</w:t>
      </w:r>
    </w:p>
    <w:p w:rsidR="00DC060F" w:rsidRPr="006F2DF9" w:rsidRDefault="00DC060F" w:rsidP="00A93384">
      <w:pPr>
        <w:pStyle w:val="saxexml"/>
        <w:rPr>
          <w:lang w:val="ka-GE"/>
        </w:rPr>
      </w:pPr>
      <w:r w:rsidRPr="006F2DF9">
        <w:rPr>
          <w:lang w:val="ka-GE"/>
        </w:rPr>
        <w:t>განკარგულება №2383</w:t>
      </w:r>
    </w:p>
    <w:p w:rsidR="00DC060F" w:rsidRPr="006F2DF9" w:rsidRDefault="00DC060F" w:rsidP="00A93384">
      <w:pPr>
        <w:pStyle w:val="tarigixml"/>
        <w:rPr>
          <w:lang w:val="ka-GE"/>
        </w:rPr>
      </w:pPr>
      <w:r w:rsidRPr="006F2DF9">
        <w:rPr>
          <w:lang w:val="ka-GE"/>
        </w:rPr>
        <w:t xml:space="preserve">2016 წლის 14 ნოემბერი </w:t>
      </w:r>
    </w:p>
    <w:p w:rsidR="00DC060F" w:rsidRPr="006F2DF9" w:rsidRDefault="00DC060F" w:rsidP="00A93384">
      <w:pPr>
        <w:pStyle w:val="adgilixml"/>
        <w:rPr>
          <w:lang w:val="ka-GE"/>
        </w:rPr>
      </w:pPr>
      <w:r w:rsidRPr="006F2DF9">
        <w:rPr>
          <w:lang w:val="ka-GE"/>
        </w:rPr>
        <w:t>ქ. თბილისი</w:t>
      </w:r>
    </w:p>
    <w:p w:rsidR="00DC060F" w:rsidRPr="006F2DF9" w:rsidRDefault="00DC060F" w:rsidP="00A93384">
      <w:pPr>
        <w:pStyle w:val="sataurixml"/>
        <w:rPr>
          <w:u w:color="FF0000"/>
          <w:lang w:val="ka-GE"/>
        </w:rPr>
      </w:pPr>
      <w:r w:rsidRPr="006F2DF9">
        <w:rPr>
          <w:u w:color="FF0000"/>
          <w:lang w:val="ka-GE"/>
        </w:rPr>
        <w:t>საქართველოს ეკონომიკისა და მდგრადი განვითარების სამინისტროს სისტემაში შემავალი სსიპ − სახელმწიფო ქონების ეროვნული სააგენტოსათვის სახელმწიფო საკუთრებაში არსებული უძრავი ქონების შპს „ლოპოტა ენერჯისათვის“</w:t>
      </w:r>
      <w:r w:rsidRPr="006F2DF9">
        <w:rPr>
          <w:lang w:val="ka-GE"/>
        </w:rPr>
        <w:t xml:space="preserve"> </w:t>
      </w:r>
      <w:r w:rsidRPr="006F2DF9">
        <w:rPr>
          <w:u w:color="FF0000"/>
          <w:lang w:val="ka-GE"/>
        </w:rPr>
        <w:t>იჯარის უფლებით სარგებლობაში გადაცემაზე თანხმობის მიცემისა და პირდაპირი მიყიდვის ფორმით      პრივატიზების შესახებ</w:t>
      </w:r>
    </w:p>
    <w:p w:rsidR="00DC060F" w:rsidRPr="006F2DF9" w:rsidRDefault="00DC060F" w:rsidP="00A93384">
      <w:pPr>
        <w:pStyle w:val="abzacixml"/>
        <w:rPr>
          <w:noProof/>
          <w:u w:color="FF0000"/>
          <w:lang w:val="ka-GE"/>
        </w:rPr>
      </w:pPr>
      <w:r w:rsidRPr="006F2DF9">
        <w:rPr>
          <w:noProof/>
          <w:u w:color="FF0000"/>
          <w:lang w:val="ka-GE"/>
        </w:rPr>
        <w:t xml:space="preserve">1. „სახელმწიფო ქონების შესახებ“ საქართველოს კანონის 36-ე მუხლის მე-2 პუნქტის შესაბამისად, მიეცეს თანხმობა საქართველოს ეკონომიკისა და მდგრადი განვითარების სამინისტროს სისტემაში შემავალ სსიპ − სახელმწიფო ქონების ეროვნულ სააგენტოს, რომ შპს „ლოპოტა ენერჯის“ (საიდენტიფიკაციო კოდი: №431167499) იჯარის უფლებით, შესაბამისი ხელშეკრულების გაფორმებიდან 49 (ორმოცდაცხრა) წლის ვადით, </w:t>
      </w:r>
      <w:r w:rsidRPr="006F2DF9">
        <w:rPr>
          <w:lang w:val="ka-GE"/>
        </w:rPr>
        <w:t xml:space="preserve">წლიური საიჯარო ქირით − 193.30 ლარად (ას ოთხმოცდაცამეტი ლარი და ოცდაათი თეთრი), </w:t>
      </w:r>
      <w:r w:rsidRPr="006F2DF9">
        <w:rPr>
          <w:noProof/>
          <w:u w:color="FF0000"/>
          <w:lang w:val="ka-GE"/>
        </w:rPr>
        <w:t xml:space="preserve">სარგებლობაში გადასცეს თელავის მუნიციპალიტეტში, სოფ. ნაფარეულში მდებარე უძრავი ქონება: 650 კვ.მ არასასოფლო-სამეურნეო დანიშნულების მიწის ნაკვეთი და მასზე მდგომი შენობა-ნაგებობა №1 განაშენიანების ფართით − 649 კვ.მ (მიწის (უძრავი ქონების) საკადასტრო კოდი: №53.14.33.038) და 77 კვ.მ არასასოფლო-სამეურნეო დანიშნულების მიწის ნაკვეთი (მიწის (უძრავი ქონების) საკადასტრო კოდი: №53.14.33.049). </w:t>
      </w:r>
    </w:p>
    <w:p w:rsidR="00DC060F" w:rsidRPr="006F2DF9" w:rsidRDefault="00DC060F" w:rsidP="00A93384">
      <w:pPr>
        <w:pStyle w:val="abzacixml"/>
        <w:rPr>
          <w:u w:color="FF0000"/>
          <w:lang w:val="ka-GE"/>
        </w:rPr>
      </w:pPr>
      <w:r w:rsidRPr="006F2DF9">
        <w:rPr>
          <w:noProof/>
          <w:u w:color="FF0000"/>
          <w:lang w:val="ka-GE"/>
        </w:rPr>
        <w:t xml:space="preserve"> 2. „სახელმწიფო ქონების შესახებ“ საქართველოს კანონის მე-18 მუხლის მე-3 პუნქტის შესაბამისად, სახელმწიფო საკუთრებაში არსებული, ამ განკარგულების დანართში მითითებული უძრავი ქონება პირდაპირი მიყიდვის ფორმით, 13 085 (ცამეტი ათას ოთხმოცდახუთი) ლარად საკუთრებაში გადაეცეს შპს „ლოპოტა ენერჯის“ (საიდენტიფიკაციო კოდი: №431167499). </w:t>
      </w:r>
    </w:p>
    <w:p w:rsidR="00DC060F" w:rsidRPr="006F2DF9" w:rsidRDefault="00DC060F" w:rsidP="00A93384">
      <w:pPr>
        <w:pStyle w:val="abzacixml"/>
        <w:rPr>
          <w:u w:color="FF0000"/>
          <w:lang w:val="ka-GE"/>
        </w:rPr>
      </w:pPr>
      <w:r w:rsidRPr="006F2DF9">
        <w:rPr>
          <w:noProof/>
          <w:u w:color="FF0000"/>
          <w:lang w:val="ka-GE"/>
        </w:rPr>
        <w:t>3. ამ განკარგულების მე-2 პუნქტით განსაზღვრული უძრავი ქონების საპრივატიზებო პირობად განისაზღვროს საპრივატიზებო თანხის გადახდა შესაბამისი ხელშეკრულების გაფორმებიდან 1 (ერთი) თვის ვადაში.</w:t>
      </w:r>
    </w:p>
    <w:p w:rsidR="00DC060F" w:rsidRPr="006F2DF9" w:rsidRDefault="00DC060F" w:rsidP="00A93384">
      <w:pPr>
        <w:pStyle w:val="abzacixml"/>
        <w:rPr>
          <w:u w:color="FF0000"/>
          <w:lang w:val="ka-GE"/>
        </w:rPr>
      </w:pPr>
      <w:r w:rsidRPr="006F2DF9">
        <w:rPr>
          <w:u w:color="FF0000"/>
          <w:lang w:val="ka-GE"/>
        </w:rPr>
        <w:t>4. საქართველოს ეკონომიკისა და მდგრადი განვითარების სამინისტროს სისტემაში შემავალმა სსიპ − სახელმწიფო ქონების ეროვნულმა სააგენტომ, ამ განკარგულების შესრულების მიზნით, უზრუნველყოს კანონმდებლობით გათვალისწინებული ღონისძიების განხორციელება.</w:t>
      </w:r>
    </w:p>
    <w:p w:rsidR="00DC060F" w:rsidRPr="006F2DF9" w:rsidRDefault="00DC060F" w:rsidP="00A93384">
      <w:pPr>
        <w:pStyle w:val="abzacixml"/>
        <w:rPr>
          <w:lang w:val="ka-GE"/>
        </w:rPr>
      </w:pPr>
    </w:p>
    <w:p w:rsidR="00DC060F" w:rsidRPr="006F2DF9" w:rsidRDefault="00DC060F" w:rsidP="00A93384">
      <w:pPr>
        <w:pStyle w:val="abzacixml"/>
        <w:rPr>
          <w:b/>
          <w:bCs/>
          <w:i/>
          <w:iCs/>
          <w:lang w:val="ka-GE"/>
        </w:rPr>
      </w:pPr>
      <w:r w:rsidRPr="006F2DF9">
        <w:rPr>
          <w:b/>
          <w:bCs/>
          <w:lang w:val="ka-GE"/>
        </w:rPr>
        <w:t>პრემიერ-მინისტრი                                                              გიორგი კვირიკაშვილი</w:t>
      </w:r>
    </w:p>
    <w:p w:rsidR="00DC060F" w:rsidRPr="006F2DF9" w:rsidRDefault="00DC060F" w:rsidP="00A93384">
      <w:pPr>
        <w:pStyle w:val="abzacixml"/>
        <w:rPr>
          <w:b/>
          <w:bCs/>
          <w:u w:val="single" w:color="FF0000"/>
          <w:lang w:val="ka-GE"/>
        </w:rPr>
      </w:pPr>
    </w:p>
    <w:p w:rsidR="00DC060F" w:rsidRPr="006F2DF9" w:rsidRDefault="00DC060F" w:rsidP="00A93384">
      <w:pPr>
        <w:pStyle w:val="abzacixml"/>
        <w:rPr>
          <w:b/>
          <w:bCs/>
          <w:u w:val="single" w:color="FF0000"/>
          <w:lang w:val="ka-GE"/>
        </w:rPr>
      </w:pPr>
    </w:p>
    <w:p w:rsidR="00DC060F" w:rsidRPr="006F2DF9" w:rsidRDefault="00DC060F" w:rsidP="00A93384">
      <w:pPr>
        <w:pStyle w:val="abzacixml"/>
        <w:rPr>
          <w:b/>
          <w:bCs/>
          <w:u w:val="single" w:color="FF0000"/>
          <w:lang w:val="ka-GE"/>
        </w:rPr>
      </w:pPr>
    </w:p>
    <w:p w:rsidR="00DC060F" w:rsidRPr="006F2DF9" w:rsidRDefault="00DC060F" w:rsidP="00A93384">
      <w:pPr>
        <w:pStyle w:val="abzacixml"/>
        <w:rPr>
          <w:b/>
          <w:bCs/>
          <w:u w:val="single" w:color="FF0000"/>
          <w:lang w:val="ka-GE"/>
        </w:rPr>
      </w:pPr>
    </w:p>
    <w:p w:rsidR="00DC060F" w:rsidRPr="006F2DF9" w:rsidRDefault="00DC060F" w:rsidP="00A93384">
      <w:pPr>
        <w:pStyle w:val="abzacixml"/>
        <w:rPr>
          <w:lang w:val="ka-GE"/>
        </w:rPr>
      </w:pPr>
      <w:r w:rsidRPr="006F2DF9">
        <w:rPr>
          <w:lang w:val="ka-GE"/>
        </w:rPr>
        <w:t>.</w:t>
      </w:r>
    </w:p>
    <w:sectPr w:rsidR="00DC060F" w:rsidRPr="006F2DF9" w:rsidSect="006F1E0E">
      <w:headerReference w:type="default" r:id="rId7"/>
      <w:pgSz w:w="11909" w:h="16834" w:code="9"/>
      <w:pgMar w:top="1259" w:right="1134" w:bottom="1259" w:left="113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60F" w:rsidRDefault="00DC060F">
      <w:pPr>
        <w:spacing w:after="0" w:line="240" w:lineRule="auto"/>
      </w:pPr>
      <w:r>
        <w:separator/>
      </w:r>
    </w:p>
  </w:endnote>
  <w:endnote w:type="continuationSeparator" w:id="0">
    <w:p w:rsidR="00DC060F" w:rsidRDefault="00DC0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60F" w:rsidRDefault="00DC060F">
      <w:pPr>
        <w:spacing w:after="0" w:line="240" w:lineRule="auto"/>
      </w:pPr>
      <w:r>
        <w:separator/>
      </w:r>
    </w:p>
  </w:footnote>
  <w:footnote w:type="continuationSeparator" w:id="0">
    <w:p w:rsidR="00DC060F" w:rsidRDefault="00DC0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60F" w:rsidRDefault="00DC060F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DC060F" w:rsidRDefault="00DC060F">
    <w:pPr>
      <w:pStyle w:val="Header1"/>
      <w:tabs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ind w:firstLine="720"/>
      </w:pPr>
      <w:rPr>
        <w:rFonts w:ascii="Sylfaen" w:eastAsia="Times New Roman" w:hAnsi="Sylfaen"/>
        <w:b w:val="0"/>
        <w:bCs w:val="0"/>
        <w:i w:val="0"/>
        <w:iCs w:val="0"/>
        <w:strike w:val="0"/>
        <w:position w:val="0"/>
        <w:sz w:val="28"/>
        <w:szCs w:val="28"/>
        <w:u w:val="none"/>
      </w:rPr>
    </w:lvl>
  </w:abstractNum>
  <w:abstractNum w:abstractNumId="1">
    <w:nsid w:val="5EB21541"/>
    <w:multiLevelType w:val="hybridMultilevel"/>
    <w:tmpl w:val="8084C0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AC0"/>
    <w:rsid w:val="00177668"/>
    <w:rsid w:val="001F1697"/>
    <w:rsid w:val="00256A47"/>
    <w:rsid w:val="00287531"/>
    <w:rsid w:val="002F5FA5"/>
    <w:rsid w:val="00352AC0"/>
    <w:rsid w:val="00413C79"/>
    <w:rsid w:val="005A3AFD"/>
    <w:rsid w:val="006F1E0E"/>
    <w:rsid w:val="006F2DF9"/>
    <w:rsid w:val="007170DB"/>
    <w:rsid w:val="00845BAD"/>
    <w:rsid w:val="00920E61"/>
    <w:rsid w:val="009A63D7"/>
    <w:rsid w:val="00A93384"/>
    <w:rsid w:val="00B60070"/>
    <w:rsid w:val="00C53FE2"/>
    <w:rsid w:val="00D259BC"/>
    <w:rsid w:val="00DC060F"/>
    <w:rsid w:val="00EA6977"/>
    <w:rsid w:val="00EE0FCA"/>
    <w:rsid w:val="00F45B61"/>
    <w:rsid w:val="00F9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3D7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1">
    <w:name w:val="Header1"/>
    <w:basedOn w:val="Normal"/>
    <w:uiPriority w:val="99"/>
    <w:rsid w:val="009A63D7"/>
    <w:pPr>
      <w:tabs>
        <w:tab w:val="center" w:pos="4680"/>
        <w:tab w:val="right" w:pos="9360"/>
      </w:tabs>
      <w:spacing w:after="0" w:line="240" w:lineRule="atLeast"/>
    </w:pPr>
  </w:style>
  <w:style w:type="paragraph" w:styleId="ListParagraph">
    <w:name w:val="List Paragraph"/>
    <w:basedOn w:val="Normal"/>
    <w:uiPriority w:val="99"/>
    <w:qFormat/>
    <w:rsid w:val="009A63D7"/>
    <w:pPr>
      <w:ind w:left="720"/>
    </w:pPr>
  </w:style>
  <w:style w:type="paragraph" w:styleId="Header">
    <w:name w:val="header"/>
    <w:basedOn w:val="Normal"/>
    <w:link w:val="HeaderChar"/>
    <w:uiPriority w:val="99"/>
    <w:rsid w:val="00920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20E61"/>
    <w:rPr>
      <w:rFonts w:ascii="Calibri" w:hAnsi="Calibri" w:cs="Calibri"/>
      <w:sz w:val="20"/>
      <w:szCs w:val="20"/>
    </w:rPr>
  </w:style>
  <w:style w:type="paragraph" w:styleId="Footer">
    <w:name w:val="footer"/>
    <w:basedOn w:val="Normal"/>
    <w:link w:val="FooterChar"/>
    <w:uiPriority w:val="99"/>
    <w:rsid w:val="00920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20E61"/>
    <w:rPr>
      <w:rFonts w:ascii="Calibri" w:hAnsi="Calibri" w:cs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6F1E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1E0E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A9338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A93384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A93384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93384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A93384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9338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A93384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309</Words>
  <Characters>1767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Skhirtladze</dc:creator>
  <cp:keywords/>
  <dc:description/>
  <cp:lastModifiedBy>nvaradashvili</cp:lastModifiedBy>
  <cp:revision>4</cp:revision>
  <cp:lastPrinted>2016-11-28T07:32:00Z</cp:lastPrinted>
  <dcterms:created xsi:type="dcterms:W3CDTF">2016-11-15T05:59:00Z</dcterms:created>
  <dcterms:modified xsi:type="dcterms:W3CDTF">2016-11-30T10:44:00Z</dcterms:modified>
</cp:coreProperties>
</file>