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2D6" w:rsidRPr="00DC1245" w:rsidRDefault="00B902D6" w:rsidP="00DC1245">
      <w:pPr>
        <w:pStyle w:val="mimgebixml"/>
        <w:rPr>
          <w:lang w:val="ka-GE"/>
        </w:rPr>
      </w:pPr>
      <w:r w:rsidRPr="00DC1245">
        <w:rPr>
          <w:lang w:val="ka-GE"/>
        </w:rPr>
        <w:t xml:space="preserve">საქართველოს მთავრობის </w:t>
      </w:r>
    </w:p>
    <w:p w:rsidR="00B902D6" w:rsidRPr="00DC1245" w:rsidRDefault="00B902D6" w:rsidP="00DC1245">
      <w:pPr>
        <w:pStyle w:val="saxexml"/>
        <w:rPr>
          <w:lang w:val="ka-GE"/>
        </w:rPr>
      </w:pPr>
      <w:r w:rsidRPr="00DC1245">
        <w:rPr>
          <w:lang w:val="ka-GE"/>
        </w:rPr>
        <w:t>განკარგულება №1976</w:t>
      </w:r>
    </w:p>
    <w:p w:rsidR="00B902D6" w:rsidRPr="00DC1245" w:rsidRDefault="00B902D6" w:rsidP="00DC1245">
      <w:pPr>
        <w:pStyle w:val="tarigixml"/>
        <w:rPr>
          <w:lang w:val="ka-GE"/>
        </w:rPr>
      </w:pPr>
      <w:r w:rsidRPr="00DC1245">
        <w:rPr>
          <w:lang w:val="ka-GE"/>
        </w:rPr>
        <w:t>2015 წლის 14 სექტემბერი</w:t>
      </w:r>
    </w:p>
    <w:p w:rsidR="00B902D6" w:rsidRPr="00DC1245" w:rsidRDefault="00B902D6" w:rsidP="00DC1245">
      <w:pPr>
        <w:pStyle w:val="adgilixml"/>
        <w:rPr>
          <w:lang w:val="ka-GE"/>
        </w:rPr>
      </w:pPr>
      <w:r w:rsidRPr="00DC1245">
        <w:rPr>
          <w:lang w:val="ka-GE"/>
        </w:rPr>
        <w:t xml:space="preserve"> ქ. თბილისი</w:t>
      </w:r>
    </w:p>
    <w:p w:rsidR="00B902D6" w:rsidRPr="00DC1245" w:rsidRDefault="00B902D6" w:rsidP="00DC1245">
      <w:pPr>
        <w:pStyle w:val="sataurixml"/>
        <w:rPr>
          <w:u w:color="FF0000"/>
          <w:lang w:val="ka-GE"/>
        </w:rPr>
      </w:pPr>
      <w:r w:rsidRPr="00DC1245">
        <w:rPr>
          <w:u w:color="FF0000"/>
          <w:lang w:val="ka-GE"/>
        </w:rPr>
        <w:t>სახელმწიფო</w:t>
      </w:r>
      <w:r w:rsidRPr="00DC1245">
        <w:rPr>
          <w:lang w:val="ka-GE"/>
        </w:rPr>
        <w:t xml:space="preserve"> </w:t>
      </w:r>
      <w:r w:rsidRPr="00DC1245">
        <w:rPr>
          <w:u w:color="FF0000"/>
          <w:lang w:val="ka-GE"/>
        </w:rPr>
        <w:t>საკუთრებაში</w:t>
      </w:r>
      <w:r w:rsidRPr="00DC1245">
        <w:rPr>
          <w:lang w:val="ka-GE"/>
        </w:rPr>
        <w:t xml:space="preserve"> </w:t>
      </w:r>
      <w:r w:rsidRPr="00DC1245">
        <w:rPr>
          <w:u w:color="FF0000"/>
          <w:lang w:val="ka-GE"/>
        </w:rPr>
        <w:t>არსებული</w:t>
      </w:r>
      <w:r w:rsidRPr="00DC1245">
        <w:rPr>
          <w:lang w:val="ka-GE"/>
        </w:rPr>
        <w:t xml:space="preserve"> უძრავი </w:t>
      </w:r>
      <w:r w:rsidRPr="00DC1245">
        <w:rPr>
          <w:u w:color="FF0000"/>
          <w:lang w:val="ka-GE"/>
        </w:rPr>
        <w:t xml:space="preserve">ქონების ქალაქ  თბილისის </w:t>
      </w:r>
      <w:r w:rsidRPr="00DC1245">
        <w:rPr>
          <w:lang w:val="ka-GE"/>
        </w:rPr>
        <w:t xml:space="preserve">მუნიციპალიტეტის </w:t>
      </w:r>
      <w:r w:rsidRPr="00DC1245">
        <w:rPr>
          <w:u w:color="FF0000"/>
          <w:lang w:val="ka-GE"/>
        </w:rPr>
        <w:t>საკუთრებაში</w:t>
      </w:r>
      <w:r w:rsidRPr="00DC1245">
        <w:rPr>
          <w:lang w:val="ka-GE"/>
        </w:rPr>
        <w:t xml:space="preserve"> ძირითადი </w:t>
      </w:r>
      <w:r w:rsidRPr="00DC1245">
        <w:rPr>
          <w:u w:color="FF0000"/>
          <w:lang w:val="ka-GE"/>
        </w:rPr>
        <w:t xml:space="preserve"> </w:t>
      </w:r>
      <w:r w:rsidRPr="00DC1245">
        <w:rPr>
          <w:lang w:val="ka-GE"/>
        </w:rPr>
        <w:t xml:space="preserve">(განუსხვისებელი) ქონების სახით </w:t>
      </w:r>
      <w:r w:rsidRPr="00DC1245">
        <w:rPr>
          <w:u w:color="FF0000"/>
          <w:lang w:val="ka-GE"/>
        </w:rPr>
        <w:t>გადაცემის</w:t>
      </w:r>
      <w:r w:rsidRPr="00DC1245">
        <w:rPr>
          <w:lang w:val="ka-GE"/>
        </w:rPr>
        <w:t xml:space="preserve"> </w:t>
      </w:r>
      <w:r w:rsidRPr="00DC1245">
        <w:rPr>
          <w:u w:color="FF0000"/>
          <w:lang w:val="ka-GE"/>
        </w:rPr>
        <w:t>შესახებ</w:t>
      </w:r>
    </w:p>
    <w:p w:rsidR="00B902D6" w:rsidRPr="00DC1245" w:rsidRDefault="00B902D6" w:rsidP="00DC1245">
      <w:pPr>
        <w:pStyle w:val="abzacixml"/>
        <w:rPr>
          <w:lang w:val="ka-GE"/>
        </w:rPr>
      </w:pPr>
      <w:r w:rsidRPr="00DC1245">
        <w:rPr>
          <w:lang w:val="ka-GE"/>
        </w:rPr>
        <w:t>საქართველოს ორგანული კანონის „ადგილობრივი თვითმმართველობის კოდექსი“ 113-ე მუხლის პირველი და მეორე პუნქტებისა</w:t>
      </w:r>
      <w:r w:rsidRPr="00DC1245">
        <w:rPr>
          <w:u w:color="FF0000"/>
          <w:lang w:val="ka-GE"/>
        </w:rPr>
        <w:t xml:space="preserve"> და </w:t>
      </w:r>
      <w:r w:rsidRPr="00DC1245">
        <w:rPr>
          <w:lang w:val="ka-GE"/>
        </w:rPr>
        <w:t>„</w:t>
      </w:r>
      <w:r w:rsidRPr="00DC1245">
        <w:rPr>
          <w:u w:color="FF0000"/>
          <w:lang w:val="ka-GE"/>
        </w:rPr>
        <w:t>ადგილობრივი</w:t>
      </w:r>
      <w:r w:rsidRPr="00DC1245">
        <w:rPr>
          <w:lang w:val="ka-GE"/>
        </w:rPr>
        <w:t xml:space="preserve"> </w:t>
      </w:r>
      <w:r w:rsidRPr="00DC1245">
        <w:rPr>
          <w:u w:color="FF0000"/>
          <w:lang w:val="ka-GE"/>
        </w:rPr>
        <w:t>თვითმმართველი</w:t>
      </w:r>
      <w:r w:rsidRPr="00DC1245">
        <w:rPr>
          <w:lang w:val="ka-GE"/>
        </w:rPr>
        <w:t xml:space="preserve"> </w:t>
      </w:r>
      <w:r w:rsidRPr="00DC1245">
        <w:rPr>
          <w:u w:color="FF0000"/>
          <w:lang w:val="ka-GE"/>
        </w:rPr>
        <w:t>ერთეულისათვის</w:t>
      </w:r>
      <w:r w:rsidRPr="00DC1245">
        <w:rPr>
          <w:lang w:val="ka-GE"/>
        </w:rPr>
        <w:t xml:space="preserve"> </w:t>
      </w:r>
      <w:r w:rsidRPr="00DC1245">
        <w:rPr>
          <w:u w:color="FF0000"/>
          <w:lang w:val="ka-GE"/>
        </w:rPr>
        <w:t>გადასაცემი</w:t>
      </w:r>
      <w:r w:rsidRPr="00DC1245">
        <w:rPr>
          <w:lang w:val="ka-GE"/>
        </w:rPr>
        <w:t xml:space="preserve"> </w:t>
      </w:r>
      <w:r w:rsidRPr="00DC1245">
        <w:rPr>
          <w:u w:color="FF0000"/>
          <w:lang w:val="ka-GE"/>
        </w:rPr>
        <w:t>ძირითადი</w:t>
      </w:r>
      <w:r w:rsidRPr="00DC1245">
        <w:rPr>
          <w:lang w:val="ka-GE"/>
        </w:rPr>
        <w:t xml:space="preserve"> (</w:t>
      </w:r>
      <w:r w:rsidRPr="00DC1245">
        <w:rPr>
          <w:u w:color="FF0000"/>
          <w:lang w:val="ka-GE"/>
        </w:rPr>
        <w:t>განუსხვისებელი</w:t>
      </w:r>
      <w:r w:rsidRPr="00DC1245">
        <w:rPr>
          <w:lang w:val="ka-GE"/>
        </w:rPr>
        <w:t xml:space="preserve">) </w:t>
      </w:r>
      <w:r w:rsidRPr="00DC1245">
        <w:rPr>
          <w:u w:color="FF0000"/>
          <w:lang w:val="ka-GE"/>
        </w:rPr>
        <w:t>ქონების</w:t>
      </w:r>
      <w:r w:rsidRPr="00DC1245">
        <w:rPr>
          <w:lang w:val="ka-GE"/>
        </w:rPr>
        <w:t xml:space="preserve"> </w:t>
      </w:r>
      <w:r w:rsidRPr="00DC1245">
        <w:rPr>
          <w:u w:color="FF0000"/>
          <w:lang w:val="ka-GE"/>
        </w:rPr>
        <w:t>სახეობათა</w:t>
      </w:r>
      <w:r w:rsidRPr="00DC1245">
        <w:rPr>
          <w:lang w:val="ka-GE"/>
        </w:rPr>
        <w:t xml:space="preserve"> </w:t>
      </w:r>
      <w:r w:rsidRPr="00DC1245">
        <w:rPr>
          <w:u w:color="FF0000"/>
          <w:lang w:val="ka-GE"/>
        </w:rPr>
        <w:t>ნუსხის</w:t>
      </w:r>
      <w:r w:rsidRPr="00DC1245">
        <w:rPr>
          <w:lang w:val="ka-GE"/>
        </w:rPr>
        <w:t xml:space="preserve"> </w:t>
      </w:r>
      <w:r w:rsidRPr="00DC1245">
        <w:rPr>
          <w:u w:color="FF0000"/>
          <w:lang w:val="ka-GE"/>
        </w:rPr>
        <w:t>დამტკიცების</w:t>
      </w:r>
      <w:r w:rsidRPr="00DC1245">
        <w:rPr>
          <w:lang w:val="ka-GE"/>
        </w:rPr>
        <w:t xml:space="preserve"> </w:t>
      </w:r>
      <w:r w:rsidRPr="00DC1245">
        <w:rPr>
          <w:u w:color="FF0000"/>
          <w:lang w:val="ka-GE"/>
        </w:rPr>
        <w:t>შესახებ“</w:t>
      </w:r>
      <w:r w:rsidRPr="00DC1245">
        <w:rPr>
          <w:lang w:val="ka-GE"/>
        </w:rPr>
        <w:t xml:space="preserve"> </w:t>
      </w:r>
      <w:r w:rsidRPr="00DC1245">
        <w:rPr>
          <w:u w:color="FF0000"/>
          <w:lang w:val="ka-GE"/>
        </w:rPr>
        <w:t>საქართველოს</w:t>
      </w:r>
      <w:r w:rsidRPr="00DC1245">
        <w:rPr>
          <w:lang w:val="ka-GE"/>
        </w:rPr>
        <w:t xml:space="preserve"> </w:t>
      </w:r>
      <w:r w:rsidRPr="00DC1245">
        <w:rPr>
          <w:u w:color="FF0000"/>
          <w:lang w:val="ka-GE"/>
        </w:rPr>
        <w:t>მთავრობის 2013 წლის 11 დეკემბრის №330 დადგენილებით დამტკიცებული ნუსხის მეორე პუნქტის თანახმად, დამტკიცდეს სსიპ − სახელმწიფო ქონების ეროვნული სააგენტოს 2015 წლის 06 აგვისტოს №5/47853 გადაწყვეტილება, ამ განკარგულების დანართში   მითითებული უძრავი ქონების</w:t>
      </w:r>
      <w:r w:rsidRPr="00DC1245">
        <w:rPr>
          <w:lang w:val="ka-GE"/>
        </w:rPr>
        <w:t xml:space="preserve"> ქალაქ თბილისის მუნიციპალიტეტის საკუთრებაში ძირითადი (განუსხვისებელი) ქონების სახით გადაცემის შესახებ. </w:t>
      </w:r>
    </w:p>
    <w:p w:rsidR="00B902D6" w:rsidRPr="00DC1245" w:rsidRDefault="00B902D6" w:rsidP="00DC1245">
      <w:pPr>
        <w:pStyle w:val="abzacixml"/>
        <w:rPr>
          <w:lang w:val="ka-GE"/>
        </w:rPr>
      </w:pPr>
    </w:p>
    <w:p w:rsidR="00B902D6" w:rsidRPr="00DC1245" w:rsidRDefault="00B902D6" w:rsidP="00DC1245">
      <w:pPr>
        <w:pStyle w:val="abzacixml"/>
        <w:rPr>
          <w:b/>
          <w:bCs/>
          <w:lang w:val="ka-GE"/>
        </w:rPr>
      </w:pPr>
      <w:r w:rsidRPr="00DC1245">
        <w:rPr>
          <w:b/>
          <w:bCs/>
          <w:u w:color="FF0000"/>
          <w:lang w:val="ka-GE"/>
        </w:rPr>
        <w:t>პრემიერ</w:t>
      </w:r>
      <w:r w:rsidRPr="00DC1245">
        <w:rPr>
          <w:b/>
          <w:bCs/>
          <w:lang w:val="ka-GE"/>
        </w:rPr>
        <w:t>-</w:t>
      </w:r>
      <w:r w:rsidRPr="00DC1245">
        <w:rPr>
          <w:b/>
          <w:bCs/>
          <w:u w:color="FF0000"/>
          <w:lang w:val="ka-GE"/>
        </w:rPr>
        <w:t>მინისტრი</w:t>
      </w:r>
      <w:r w:rsidRPr="00DC1245">
        <w:rPr>
          <w:lang w:val="ka-GE"/>
        </w:rPr>
        <w:t xml:space="preserve">                             </w:t>
      </w:r>
      <w:r>
        <w:t xml:space="preserve">                            </w:t>
      </w:r>
      <w:r w:rsidRPr="00DC1245">
        <w:rPr>
          <w:lang w:val="ka-GE"/>
        </w:rPr>
        <w:t xml:space="preserve">  </w:t>
      </w:r>
      <w:r w:rsidRPr="00DC1245">
        <w:rPr>
          <w:b/>
          <w:bCs/>
          <w:u w:color="FF0000"/>
          <w:lang w:val="ka-GE"/>
        </w:rPr>
        <w:t>ირაკლი ღარიბაშვილი</w:t>
      </w:r>
    </w:p>
    <w:p w:rsidR="00B902D6" w:rsidRPr="00DC1245" w:rsidRDefault="00B902D6" w:rsidP="00DC1245">
      <w:pPr>
        <w:pStyle w:val="abzacixml"/>
        <w:rPr>
          <w:b/>
          <w:bCs/>
          <w:lang w:val="ka-GE"/>
        </w:rPr>
      </w:pPr>
    </w:p>
    <w:p w:rsidR="00B902D6" w:rsidRPr="00DC1245" w:rsidRDefault="00B902D6" w:rsidP="00DC1245">
      <w:pPr>
        <w:pStyle w:val="abzacixml"/>
        <w:rPr>
          <w:b/>
          <w:bCs/>
          <w:u w:color="FF0000"/>
          <w:lang w:val="ka-GE"/>
        </w:rPr>
      </w:pPr>
    </w:p>
    <w:sectPr w:rsidR="00B902D6" w:rsidRPr="00DC1245" w:rsidSect="003048FC">
      <w:pgSz w:w="11906" w:h="16838"/>
      <w:pgMar w:top="1259" w:right="1134" w:bottom="125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0300"/>
    <w:rsid w:val="000C2912"/>
    <w:rsid w:val="001F012B"/>
    <w:rsid w:val="002619F9"/>
    <w:rsid w:val="00290300"/>
    <w:rsid w:val="002B634E"/>
    <w:rsid w:val="003039DB"/>
    <w:rsid w:val="003048FC"/>
    <w:rsid w:val="00317EFC"/>
    <w:rsid w:val="0032446F"/>
    <w:rsid w:val="004576E0"/>
    <w:rsid w:val="00510DF3"/>
    <w:rsid w:val="00535445"/>
    <w:rsid w:val="005B6F22"/>
    <w:rsid w:val="00640369"/>
    <w:rsid w:val="006F48AD"/>
    <w:rsid w:val="00731905"/>
    <w:rsid w:val="0077565B"/>
    <w:rsid w:val="007A6006"/>
    <w:rsid w:val="007D62FF"/>
    <w:rsid w:val="007E3F6B"/>
    <w:rsid w:val="008B64F6"/>
    <w:rsid w:val="008E76FA"/>
    <w:rsid w:val="00984F15"/>
    <w:rsid w:val="009F4188"/>
    <w:rsid w:val="00B902D6"/>
    <w:rsid w:val="00BF2371"/>
    <w:rsid w:val="00C421EF"/>
    <w:rsid w:val="00C444EE"/>
    <w:rsid w:val="00C852B9"/>
    <w:rsid w:val="00CF70B6"/>
    <w:rsid w:val="00D14517"/>
    <w:rsid w:val="00D5781F"/>
    <w:rsid w:val="00DC1245"/>
    <w:rsid w:val="00E53A20"/>
    <w:rsid w:val="00E54DCB"/>
    <w:rsid w:val="00ED4B9D"/>
    <w:rsid w:val="00F52461"/>
    <w:rsid w:val="00F91ACE"/>
    <w:rsid w:val="00FA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DCB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54DCB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Normal0">
    <w:name w:val="[Normal]"/>
    <w:uiPriority w:val="99"/>
    <w:rsid w:val="00E54DC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E54DCB"/>
    <w:pPr>
      <w:spacing w:before="100" w:beforeAutospacing="1" w:after="100" w:afterAutospacing="1"/>
    </w:pPr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048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48FC"/>
    <w:rPr>
      <w:rFonts w:ascii="Segoe UI" w:hAnsi="Segoe UI" w:cs="Segoe UI"/>
      <w:sz w:val="18"/>
      <w:szCs w:val="18"/>
      <w:lang w:val="ru-RU" w:eastAsia="ru-RU"/>
    </w:rPr>
  </w:style>
  <w:style w:type="paragraph" w:customStyle="1" w:styleId="tarigixml">
    <w:name w:val="tarigi_xml"/>
    <w:basedOn w:val="abzacixml"/>
    <w:autoRedefine/>
    <w:uiPriority w:val="99"/>
    <w:rsid w:val="00DC1245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DC1245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val="en-US"/>
    </w:rPr>
  </w:style>
  <w:style w:type="paragraph" w:customStyle="1" w:styleId="saxexml">
    <w:name w:val="saxe_xml"/>
    <w:basedOn w:val="abzacixml"/>
    <w:uiPriority w:val="99"/>
    <w:rsid w:val="00DC1245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DC1245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val="en-US"/>
    </w:rPr>
  </w:style>
  <w:style w:type="paragraph" w:customStyle="1" w:styleId="abzacixml">
    <w:name w:val="abzaci_xml"/>
    <w:basedOn w:val="PlainText"/>
    <w:autoRedefine/>
    <w:uiPriority w:val="99"/>
    <w:rsid w:val="00DC1245"/>
    <w:pPr>
      <w:ind w:firstLine="283"/>
      <w:jc w:val="both"/>
    </w:pPr>
    <w:rPr>
      <w:rFonts w:ascii="Sylfaen" w:eastAsia="Calibri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DC124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sataurixml">
    <w:name w:val="satauri_xml"/>
    <w:basedOn w:val="abzacixml"/>
    <w:autoRedefine/>
    <w:uiPriority w:val="99"/>
    <w:rsid w:val="00DC1245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388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138</Words>
  <Characters>790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Tamuna Loladze</dc:creator>
  <cp:keywords/>
  <dc:description/>
  <cp:lastModifiedBy>nvaradashvili</cp:lastModifiedBy>
  <cp:revision>4</cp:revision>
  <cp:lastPrinted>2015-08-10T14:59:00Z</cp:lastPrinted>
  <dcterms:created xsi:type="dcterms:W3CDTF">2015-09-16T06:48:00Z</dcterms:created>
  <dcterms:modified xsi:type="dcterms:W3CDTF">2015-09-23T10:06:00Z</dcterms:modified>
</cp:coreProperties>
</file>