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02" w:rsidRPr="002764FB" w:rsidRDefault="005C4E02" w:rsidP="00190290">
      <w:pPr>
        <w:pStyle w:val="mimgebixml"/>
        <w:rPr>
          <w:lang w:val="ka-GE"/>
        </w:rPr>
      </w:pPr>
      <w:r w:rsidRPr="002764FB">
        <w:rPr>
          <w:lang w:val="ka-GE"/>
        </w:rPr>
        <w:t>შემოსავლების სამსახურის უფროსის</w:t>
      </w:r>
    </w:p>
    <w:p w:rsidR="005C4E02" w:rsidRPr="002764FB" w:rsidRDefault="005C4E02" w:rsidP="00190290">
      <w:pPr>
        <w:pStyle w:val="saxexml"/>
        <w:rPr>
          <w:lang w:val="ka-GE"/>
        </w:rPr>
      </w:pPr>
      <w:r w:rsidRPr="002764FB">
        <w:rPr>
          <w:lang w:val="ka-GE"/>
        </w:rPr>
        <w:t>ბრძანება №14690</w:t>
      </w:r>
    </w:p>
    <w:p w:rsidR="005C4E02" w:rsidRPr="002764FB" w:rsidRDefault="005C4E02" w:rsidP="00190290">
      <w:pPr>
        <w:pStyle w:val="tarigixml"/>
        <w:rPr>
          <w:lang w:val="ka-GE"/>
        </w:rPr>
      </w:pPr>
      <w:r w:rsidRPr="002764FB">
        <w:rPr>
          <w:lang w:val="ka-GE"/>
        </w:rPr>
        <w:t>2015 წლის 4 მაისი</w:t>
      </w:r>
    </w:p>
    <w:p w:rsidR="005C4E02" w:rsidRPr="002764FB" w:rsidRDefault="005C4E02" w:rsidP="00190290">
      <w:pPr>
        <w:pStyle w:val="adgilixml"/>
        <w:rPr>
          <w:lang w:val="ka-GE"/>
        </w:rPr>
      </w:pPr>
      <w:r w:rsidRPr="002764FB">
        <w:rPr>
          <w:lang w:val="ka-GE"/>
        </w:rPr>
        <w:t>ქ. თბილისი</w:t>
      </w:r>
    </w:p>
    <w:p w:rsidR="005C4E02" w:rsidRPr="002764FB" w:rsidRDefault="005C4E02" w:rsidP="00190290">
      <w:pPr>
        <w:pStyle w:val="sataurixml"/>
        <w:rPr>
          <w:lang w:val="ka-GE"/>
        </w:rPr>
      </w:pPr>
      <w:r w:rsidRPr="002764FB">
        <w:rPr>
          <w:lang w:val="ka-GE"/>
        </w:rPr>
        <w:t>„საჯარო სამართლის იურიდიული პირის – შემოსავლების სამსახურის სტრუქტურული ერთეულების დებულების დამტკიცების თაობაზე“ შემოსავლების სამსახურის უფროსის 2011 წლის 2 ივნისის №2742 ბრძანებაში ცვლილების შეტანის შესახებ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საქართველოს ზოგადი ადმინისტრაციული კოდექსის 63-ე მუხლის და „საჯარო სამართლის იურიდიული პირის – შემოსავლების სამსახურის დებულების დამტკიცების შესახებ“ საქართველოს ფინანსთა მინისტრის 2011 წლის 23 მაისის №303 ბრძანებით დამტკიცებული დებულების მე-3 მუხლის მე-2 პუნქტის „უ“ ქვეპუნქტის საფუძველზე,</w:t>
      </w:r>
    </w:p>
    <w:p w:rsidR="005C4E02" w:rsidRPr="002764FB" w:rsidRDefault="005C4E02" w:rsidP="00190290">
      <w:pPr>
        <w:pStyle w:val="abzacixml"/>
        <w:rPr>
          <w:b/>
          <w:bCs/>
          <w:lang w:val="ka-GE"/>
        </w:rPr>
      </w:pPr>
      <w:r w:rsidRPr="002764FB">
        <w:rPr>
          <w:b/>
          <w:bCs/>
          <w:lang w:val="ka-GE"/>
        </w:rPr>
        <w:t>ვ ბ რ ძ ა ნ ე ბ: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1. „საჯარო სამართლის იურიდიული პირის – შემოსავლების სამსახურის სტრუქტურული ერთეულების დებულების დამტკიცების თაობაზე“ შემოსავლების სამსახურის უფროსის 2011 წლის 2 ივნისის №2742 ბრძანებით დამტკიცებული „საჯარო სამართლის იურიდიული პირის – შემოსავლების სამსახურის საგადასახადო მონიტორინგის დეპარტამენტის დებულების“ (დანართი №10):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ა) მე-7 მუხლის მე-2 პუნქტს დაემატოს შემდეგი შინაარსის „ვ“ ქვეპუნქტი: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 xml:space="preserve"> „ვ) სამართალდარღვევათა გამოვლენის სამმართველო: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ვ.ა) სათამაშო ბიზნესის კონტროლის განყოფილება;“;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ბ) მე-14 მუხლის პირველი პუნქტის ,,კ“ და „მ“ ქვეპუნქტები ამოღებულ იქნეს;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გ) მე-15 მუხლი ჩამოყალიბდეს შემდეგი რედაქციით: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,,მუხლი 15. სამართალდარღვევათა გამოვლენის სამმართველო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1. სამართალდარღვევათა გამოვლენის სამმართველოს ფუნქციებია: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ა) სახელმწიფო/საგადასახადო რეგისტრაციის/აღრიცხვის გარეშე მომუშავე პირთა გამოვლენა;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ბ) საკონტროლო-სალარო აპარატების გამოყენებასთან დაკავშირებული კონტროლის განხორციელება;</w:t>
      </w:r>
      <w:r w:rsidRPr="002764FB">
        <w:rPr>
          <w:lang w:val="ka-GE"/>
        </w:rPr>
        <w:tab/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გ) გადასახადის გადამხდელის საქმიანობაზე მიმდინარე კონტროლის განხორციელება ქრონომეტრაჟით, საკონტროლო შესყიდვით/საკონტროლო შესყიდვის შეთავაზებით, გადასახადის გადამხდელის ტერიტორიებისა და შენობა/ნაგებობების დათვალიერებით და ინვენტარიზაციით;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დ) გადასახადის გადამხდელების მიერ აქციზური მარკებით ნიშანდებას დაქვემდებარებული საქონლის წარმოების და მიწოდების წესების დარღვევის ფაქტების გამოვლენა;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ე) კომპეტენციის ფარგლებში, საგადასახადო (მათ შორის, საქართველოს საგადასახადო კოდექსის 286-ე მუხლის პირველი, 1</w:t>
      </w:r>
      <w:r w:rsidRPr="002764FB">
        <w:rPr>
          <w:vertAlign w:val="superscript"/>
          <w:lang w:val="ka-GE"/>
        </w:rPr>
        <w:t>1</w:t>
      </w:r>
      <w:r w:rsidRPr="002764FB">
        <w:rPr>
          <w:lang w:val="ka-GE"/>
        </w:rPr>
        <w:t xml:space="preserve"> და 1</w:t>
      </w:r>
      <w:r w:rsidRPr="002764FB">
        <w:rPr>
          <w:vertAlign w:val="superscript"/>
          <w:lang w:val="ka-GE"/>
        </w:rPr>
        <w:t>2</w:t>
      </w:r>
      <w:r w:rsidRPr="002764FB">
        <w:rPr>
          <w:lang w:val="ka-GE"/>
        </w:rPr>
        <w:t xml:space="preserve"> ნაწილებით გათვალისწინებული საგადასახადო სამართალდარღვევის) ან/და ადმინისტრაციული სამართალდარღვევების გამოვლენის შემთხვევაში, შესაბამისი სამართალდარღვევის ოქმების შედგენა;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ვ) საგადასახადო სანქციის გამოყენებასთან დაკავშირებით, შესაბამისი ინფორმაციის მომზადება სამართლებრივ საკითხთა სამმართველოში წარსადგენად;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ზ) კანონით გათვალისწინებულ შემთხვევებში, ადმინისტრაციული სამართალდარღვევის ოქმებისა და სათანადო მასალების სამართლებრივ საკითხთა სამმართველოში გადაგზავნა სასამართლოში წარსადგენად;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თ) აზარტული და მომგებიანი თამაშობების თითოეულ სახეობაზე ნებართვის მფლობელის მიერ სანებართვო პირობების შესრულების კონტროლი – შემოწმება და შემოსავლების სამსახურის მომსახურების დეპარტამენტისათვის ინფორმაციის ელექტრონული ფორმით მიწოდება;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ი) სათამაშო ბიზნესის მოსაკრებლის გადახდის ნიშნების გამოყენების კონტროლი;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კ) კომპეტენციის ფარგლებში, გადასახადის გადამხდელის, მისი წარმომადგენლისა და სხვა დაინტერესებული პირის კორესპონდენციის განხილვა;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ლ) დეპარტამენტის ხელმძღვანელობის სხვა დავალებებისა და მითითებების შესრულება.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2. სათამაშო ბიზნესის კონტროლის განყოფილება ახორციელებს ამ მუხლის პირველი პუნქტის ,,თ“ - ,,კ“ ქვეპუნქტებით გათვალისწინებულ ფუნქციებს, ასევე უზრუნველყოფს დეპარტამენტის/სამმართველოს ხელმძღვანელობის სხვა დავალებების და მითითებების შესრულებას.“.</w:t>
      </w:r>
    </w:p>
    <w:p w:rsidR="005C4E02" w:rsidRPr="002764FB" w:rsidRDefault="005C4E02" w:rsidP="00190290">
      <w:pPr>
        <w:pStyle w:val="abzacixml"/>
        <w:rPr>
          <w:lang w:val="ka-GE"/>
        </w:rPr>
      </w:pPr>
      <w:r w:rsidRPr="002764FB">
        <w:rPr>
          <w:lang w:val="ka-GE"/>
        </w:rPr>
        <w:t>2. ეს ბრძანება ამოქმედდეს ხელმოწერისთანავე.</w:t>
      </w:r>
    </w:p>
    <w:p w:rsidR="005C4E02" w:rsidRPr="002764FB" w:rsidRDefault="005C4E02" w:rsidP="00190290">
      <w:pPr>
        <w:pStyle w:val="abzacixml"/>
        <w:ind w:firstLine="0"/>
        <w:rPr>
          <w:lang w:val="ka-GE"/>
        </w:rPr>
      </w:pPr>
    </w:p>
    <w:p w:rsidR="005C4E02" w:rsidRPr="002764FB" w:rsidRDefault="005C4E02" w:rsidP="00190290">
      <w:pPr>
        <w:pStyle w:val="abzacixml"/>
        <w:rPr>
          <w:b/>
          <w:bCs/>
          <w:lang w:val="ka-GE"/>
        </w:rPr>
      </w:pPr>
    </w:p>
    <w:p w:rsidR="005C4E02" w:rsidRPr="002764FB" w:rsidRDefault="005C4E02" w:rsidP="00190290">
      <w:pPr>
        <w:pStyle w:val="abzacixml"/>
        <w:rPr>
          <w:b/>
          <w:bCs/>
          <w:lang w:val="ka-GE"/>
        </w:rPr>
      </w:pPr>
      <w:r w:rsidRPr="002764FB">
        <w:rPr>
          <w:b/>
          <w:bCs/>
          <w:lang w:val="ka-GE"/>
        </w:rPr>
        <w:t>გიორგი თაბუაშვილი</w:t>
      </w:r>
    </w:p>
    <w:p w:rsidR="005C4E02" w:rsidRPr="002764FB" w:rsidRDefault="005C4E02" w:rsidP="00190290">
      <w:pPr>
        <w:pStyle w:val="abzacixml"/>
        <w:rPr>
          <w:b/>
          <w:bCs/>
          <w:lang w:val="ka-GE"/>
        </w:rPr>
      </w:pPr>
    </w:p>
    <w:p w:rsidR="005C4E02" w:rsidRPr="002764FB" w:rsidRDefault="005C4E02" w:rsidP="00190290">
      <w:pPr>
        <w:pStyle w:val="abzacixml"/>
        <w:rPr>
          <w:b/>
          <w:bCs/>
          <w:lang w:val="ka-GE"/>
        </w:rPr>
      </w:pPr>
      <w:r w:rsidRPr="002764FB">
        <w:rPr>
          <w:b/>
          <w:bCs/>
          <w:lang w:val="ka-GE"/>
        </w:rPr>
        <w:t>შემოსავლების სამსახურის უფროსი</w:t>
      </w:r>
    </w:p>
    <w:p w:rsidR="005C4E02" w:rsidRPr="002764FB" w:rsidRDefault="005C4E02" w:rsidP="00190290">
      <w:pPr>
        <w:pStyle w:val="abzacixml"/>
        <w:rPr>
          <w:b/>
          <w:bCs/>
          <w:lang w:val="ka-GE"/>
        </w:rPr>
      </w:pPr>
      <w:r w:rsidRPr="002764FB">
        <w:rPr>
          <w:b/>
          <w:bCs/>
          <w:lang w:val="ka-GE"/>
        </w:rPr>
        <w:t>შემოსავლების სამსახური</w:t>
      </w:r>
    </w:p>
    <w:sectPr w:rsidR="005C4E02" w:rsidRPr="002764FB" w:rsidSect="002764F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D84"/>
    <w:rsid w:val="0014532C"/>
    <w:rsid w:val="00190290"/>
    <w:rsid w:val="002764FB"/>
    <w:rsid w:val="005C4E02"/>
    <w:rsid w:val="0063099C"/>
    <w:rsid w:val="009B6FC1"/>
    <w:rsid w:val="009C4D84"/>
    <w:rsid w:val="00A91395"/>
    <w:rsid w:val="00A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5999"/>
    <w:pPr>
      <w:ind w:left="720"/>
    </w:pPr>
  </w:style>
  <w:style w:type="paragraph" w:customStyle="1" w:styleId="abzacixml">
    <w:name w:val="abzaci_xml"/>
    <w:basedOn w:val="PlainText"/>
    <w:autoRedefine/>
    <w:uiPriority w:val="99"/>
    <w:rsid w:val="00190290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9029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ataurixml">
    <w:name w:val="satauri_xml"/>
    <w:basedOn w:val="abzacixml"/>
    <w:autoRedefine/>
    <w:uiPriority w:val="99"/>
    <w:rsid w:val="00190290"/>
    <w:pPr>
      <w:spacing w:before="240" w:after="12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autoRedefine/>
    <w:uiPriority w:val="99"/>
    <w:rsid w:val="00190290"/>
    <w:pPr>
      <w:spacing w:before="120" w:after="120"/>
      <w:ind w:firstLine="284"/>
      <w:jc w:val="center"/>
      <w:outlineLvl w:val="0"/>
    </w:pPr>
    <w:rPr>
      <w:b/>
      <w:bCs/>
      <w:lang w:eastAsia="ru-RU"/>
    </w:rPr>
  </w:style>
  <w:style w:type="paragraph" w:customStyle="1" w:styleId="mimgebixml">
    <w:name w:val="mimgebi_xml"/>
    <w:basedOn w:val="Normal"/>
    <w:uiPriority w:val="99"/>
    <w:rsid w:val="00190290"/>
    <w:pPr>
      <w:spacing w:after="0" w:line="240" w:lineRule="auto"/>
      <w:ind w:firstLine="284"/>
      <w:jc w:val="center"/>
      <w:outlineLvl w:val="0"/>
    </w:pPr>
    <w:rPr>
      <w:rFonts w:ascii="Sylfaen" w:hAnsi="Sylfaen" w:cs="Sylfaen"/>
      <w:b/>
      <w:bCs/>
      <w:sz w:val="28"/>
      <w:szCs w:val="28"/>
      <w:lang w:eastAsia="ru-RU"/>
    </w:rPr>
  </w:style>
  <w:style w:type="paragraph" w:customStyle="1" w:styleId="saxexml">
    <w:name w:val="saxe_xml"/>
    <w:basedOn w:val="abzacixml"/>
    <w:uiPriority w:val="99"/>
    <w:rsid w:val="00190290"/>
    <w:pPr>
      <w:spacing w:before="120"/>
      <w:jc w:val="center"/>
    </w:pPr>
    <w:rPr>
      <w:b/>
      <w:bCs/>
      <w:lang w:val="fr-FR"/>
    </w:rPr>
  </w:style>
  <w:style w:type="paragraph" w:customStyle="1" w:styleId="adgilixml">
    <w:name w:val="adgili_xml"/>
    <w:basedOn w:val="Normal"/>
    <w:uiPriority w:val="99"/>
    <w:rsid w:val="00190290"/>
    <w:pPr>
      <w:spacing w:before="120" w:after="120" w:line="240" w:lineRule="auto"/>
      <w:ind w:firstLine="284"/>
      <w:jc w:val="center"/>
      <w:outlineLvl w:val="0"/>
    </w:pPr>
    <w:rPr>
      <w:rFonts w:ascii="Sylfaen" w:hAnsi="Sylfaen" w:cs="Sylfae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499</Words>
  <Characters>2848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Giorgadze</dc:creator>
  <cp:keywords/>
  <dc:description/>
  <cp:lastModifiedBy>nvaradashvili</cp:lastModifiedBy>
  <cp:revision>5</cp:revision>
  <dcterms:created xsi:type="dcterms:W3CDTF">2015-05-29T13:34:00Z</dcterms:created>
  <dcterms:modified xsi:type="dcterms:W3CDTF">2015-06-02T11:11:00Z</dcterms:modified>
</cp:coreProperties>
</file>