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63C" w:rsidRPr="000F71AA" w:rsidRDefault="00EA663C" w:rsidP="001F14B3">
      <w:pPr>
        <w:pStyle w:val="mimgebixml"/>
      </w:pPr>
      <w:r w:rsidRPr="000F71AA">
        <w:t>საქართველოს მთავრობის</w:t>
      </w:r>
    </w:p>
    <w:p w:rsidR="00EA663C" w:rsidRPr="000F71AA" w:rsidRDefault="00EA663C" w:rsidP="001F14B3">
      <w:pPr>
        <w:pStyle w:val="saxexml"/>
        <w:rPr>
          <w:lang w:val="en-US"/>
        </w:rPr>
      </w:pPr>
      <w:r w:rsidRPr="000F71AA">
        <w:rPr>
          <w:lang w:val="en-US"/>
        </w:rPr>
        <w:t>განკარგულება №1143</w:t>
      </w:r>
    </w:p>
    <w:p w:rsidR="00EA663C" w:rsidRPr="000F71AA" w:rsidRDefault="00EA663C" w:rsidP="001F14B3">
      <w:pPr>
        <w:pStyle w:val="tarigixml"/>
      </w:pPr>
      <w:r w:rsidRPr="000F71AA">
        <w:t>2014 წლის 26 ივნისი</w:t>
      </w:r>
    </w:p>
    <w:p w:rsidR="00EA663C" w:rsidRPr="000F71AA" w:rsidRDefault="00EA663C" w:rsidP="001F14B3">
      <w:pPr>
        <w:pStyle w:val="adgilixml"/>
      </w:pPr>
      <w:r w:rsidRPr="000F71AA">
        <w:t>ქ. თბილისი</w:t>
      </w:r>
    </w:p>
    <w:p w:rsidR="00EA663C" w:rsidRPr="000F71AA" w:rsidRDefault="00EA663C" w:rsidP="001F14B3">
      <w:pPr>
        <w:pStyle w:val="sataurixml"/>
      </w:pPr>
      <w:r w:rsidRPr="000F71AA">
        <w:rPr>
          <w:lang w:eastAsia="ru-RU"/>
        </w:rPr>
        <w:t xml:space="preserve">სახელმწიფო საკუთრებაში არსებული უძრავი ქონების </w:t>
      </w:r>
      <w:r w:rsidRPr="000F71AA">
        <w:t>შეზღუდული პასუხისმგებლობის საზოგადოება „ჯეო კონცენტრატისათვის“ პირდაპირი მიყიდვის ფორმით პრივატიზების შესახებ</w:t>
      </w:r>
    </w:p>
    <w:p w:rsidR="00EA663C" w:rsidRPr="000F71AA" w:rsidRDefault="00EA663C" w:rsidP="001F14B3">
      <w:pPr>
        <w:pStyle w:val="abzacixml"/>
      </w:pPr>
      <w:r w:rsidRPr="000F71AA">
        <w:t>1. „სახელმწიფო ქონების შესახებ“ საქართველოს კანონის მე-18 მუხლის მე-3 პუნქტისა და „აწარმოე საქართველოში“ სახელმწიფო პროგრამის დამტკიცების შესახებ“ საქართველოს მთავრობის 2014 წლის 30 მაისის №365 დადგენილებით დამტკიცებული ,,სახელმწიფო პროგრამის“ მე-7 მუხლისა და 28-ე მუხლის შესაბამისად, სახელმწიფო საკუთრებაში არსებული, გორის მუნიციპალიტეტის, სოფელ კარალეთში მდებარე 20 067 კვ.მ არასასოფლო-სამეურნეო დანიშნულების მიწის ნაკვეთი და მასზე განთავსებული შენობა-ნაგებობები: 01) საქვაბე - 52.5 კვ.მ; 02) სადარაჯო -24.5 კვ.მ; 03) სადარაჯო - 7.49 კვ.მ; 04) ადმინისტრაციული - 588.45 კვ.მ; 05) დამხმარე - 133.60 კვ.მ; 06) ღია ფარდული - 466.85 კვ.მ; 07) ღია ფარდული -178.2 კვ.მ; 08) ავტოსახელოსნო - 120.87 კვ.მ; 09) საწყობი - 108.24 კვ.მ; 10) დამხმარე - 130.99 კვ.მ; 11) დამხმარე - 217.14 კვ.მ; 12) ღია ფარდული - 176.92 კვ.მ; 13) ავტოფარეხი - 150.6 კვ.მ; 14) ღია ფარდული - 261.04 კვ.მ; 15) საწყობი - 143.77 კვ.მ; 16) საწყობი - 141.09 კვ.მ; 17) დამხმარე - 75.23 კვ.მ; (მიწის (უძრავი ქონების) საკადასტრო კოდი №66.46.23.004) პირდაპირი მიყიდვის ფორმით, 1 (ერთი) ლარად საკუთრებაში გადაეცეს შპს „ჯეო კონცენტრატს“ (საიდენტიფიკაციო კოდი: 218077328).</w:t>
      </w:r>
    </w:p>
    <w:p w:rsidR="00EA663C" w:rsidRPr="000F71AA" w:rsidRDefault="00EA663C" w:rsidP="001F14B3">
      <w:pPr>
        <w:pStyle w:val="abzacixml"/>
      </w:pPr>
      <w:r w:rsidRPr="000F71AA">
        <w:t>2. ამ განკარგულების პირველი პუნქტით გადაცემული უძრავი ქონების საპრივატიზებო პირობებად განისაზღვროს:</w:t>
      </w:r>
    </w:p>
    <w:p w:rsidR="00EA663C" w:rsidRPr="000F71AA" w:rsidRDefault="00EA663C" w:rsidP="001F14B3">
      <w:pPr>
        <w:pStyle w:val="abzacixml"/>
      </w:pPr>
      <w:r w:rsidRPr="000F71AA">
        <w:t xml:space="preserve">ა) </w:t>
      </w:r>
      <w:r w:rsidRPr="000F71AA">
        <w:rPr>
          <w:noProof/>
        </w:rPr>
        <w:t>საპრივატიზებო თანხის გადახდა ამ განკარგულების</w:t>
      </w:r>
      <w:r w:rsidRPr="000F71AA">
        <w:t xml:space="preserve"> გამოცემიდან 1 (ერთი) თვის ვადაში; </w:t>
      </w:r>
    </w:p>
    <w:p w:rsidR="00EA663C" w:rsidRPr="000F71AA" w:rsidRDefault="00EA663C" w:rsidP="001F14B3">
      <w:pPr>
        <w:pStyle w:val="abzacixml"/>
      </w:pPr>
      <w:r w:rsidRPr="000F71AA">
        <w:t xml:space="preserve">ბ) ამ განკარგულების პირველი პუნქტით გადაცემულ უძრავ ქონებაზე ხილის, კენკროვნების და ბოსტნეულის გადამამუშავებელი </w:t>
      </w:r>
      <w:r w:rsidRPr="000F71AA">
        <w:rPr>
          <w:color w:val="000000"/>
        </w:rPr>
        <w:t xml:space="preserve">საწარმოს </w:t>
      </w:r>
      <w:r w:rsidRPr="000F71AA">
        <w:t>შექმნა და წარმოების დაწყება ამ განკარგულების გამოცემიდან არა უმეტეს 2 (ორი) წლის ვადაში;</w:t>
      </w:r>
    </w:p>
    <w:p w:rsidR="00EA663C" w:rsidRPr="000F71AA" w:rsidRDefault="00EA663C" w:rsidP="001F14B3">
      <w:pPr>
        <w:pStyle w:val="abzacixml"/>
      </w:pPr>
      <w:r w:rsidRPr="000F71AA">
        <w:t>გ) ამ პუნქტის „ბ“ ქვეპუნქტით გათვალისწინებული საპრივატიზებო პირობების შესრულების მიზნით, არანაკლებ 332 000 (სამას ოცდათორმეტი ათასი) ლარის ინვესტიციის განხორციელება შემდეგი გრაფიკის მიხედვით:</w:t>
      </w:r>
    </w:p>
    <w:p w:rsidR="00EA663C" w:rsidRPr="000F71AA" w:rsidRDefault="00EA663C" w:rsidP="001F14B3">
      <w:pPr>
        <w:pStyle w:val="abzacixml"/>
      </w:pPr>
      <w:r w:rsidRPr="000F71AA">
        <w:t>გ.ა) ინვესტიციის არანაკლებ 25% - ამ განკარგულების გამოცემიდან 1 (ერთი) წლის განმავლობაში;</w:t>
      </w:r>
    </w:p>
    <w:p w:rsidR="00EA663C" w:rsidRPr="000F71AA" w:rsidRDefault="00EA663C" w:rsidP="001F14B3">
      <w:pPr>
        <w:pStyle w:val="abzacixml"/>
        <w:rPr>
          <w:u w:color="FF0000"/>
        </w:rPr>
      </w:pPr>
      <w:r w:rsidRPr="000F71AA">
        <w:t>გ.ბ) ინვესტიციის დარჩენილი ნაწილი - ამ განკარგულების გამოცემიდან მეორე წლის განმავლობაში;</w:t>
      </w:r>
      <w:r w:rsidRPr="000F71AA">
        <w:rPr>
          <w:u w:color="FF0000"/>
        </w:rPr>
        <w:t xml:space="preserve"> </w:t>
      </w:r>
    </w:p>
    <w:p w:rsidR="00EA663C" w:rsidRPr="000F71AA" w:rsidRDefault="00EA663C" w:rsidP="001F14B3">
      <w:pPr>
        <w:pStyle w:val="abzacixml"/>
        <w:rPr>
          <w:color w:val="000000"/>
          <w:u w:color="FF0000"/>
        </w:rPr>
      </w:pPr>
      <w:r w:rsidRPr="000F71AA">
        <w:rPr>
          <w:color w:val="000000"/>
          <w:u w:color="FF0000"/>
        </w:rPr>
        <w:t>დ) წარმოების დაწყებიდან 2 (ორი) წლის განმავლობაში წარმოების პროფილის შენარჩუნება და ამ განკარგულების გამოცემამდე შემოთავაზებული პროდუქციის მოცულობის (</w:t>
      </w:r>
      <w:r w:rsidRPr="000F71AA">
        <w:rPr>
          <w:color w:val="000000"/>
        </w:rPr>
        <w:t xml:space="preserve">არანაკლებ 300 000 (სამასი ათასი) ქილა მწნილი და 200 000 (ორასი ათასი) ქილა კომპოტი) </w:t>
      </w:r>
      <w:r w:rsidRPr="000F71AA">
        <w:rPr>
          <w:color w:val="000000"/>
          <w:u w:color="FF0000"/>
        </w:rPr>
        <w:t xml:space="preserve">წარმოების უზრუნველყოფა შემდეგი პირობებით: </w:t>
      </w:r>
    </w:p>
    <w:p w:rsidR="00EA663C" w:rsidRPr="000F71AA" w:rsidRDefault="00EA663C" w:rsidP="001F14B3">
      <w:pPr>
        <w:pStyle w:val="abzacixml"/>
        <w:rPr>
          <w:color w:val="000000"/>
          <w:u w:color="FF0000"/>
        </w:rPr>
      </w:pPr>
      <w:r w:rsidRPr="000F71AA">
        <w:rPr>
          <w:color w:val="000000"/>
          <w:u w:color="FF0000"/>
        </w:rPr>
        <w:t>დ.ა) წარმოების დაწყებიდან პირველი წლის განმავლობაში - წარმოების შემოთავაზებული წლიური მოცულობის არანაკლებ 25%-ის წარმოება;</w:t>
      </w:r>
    </w:p>
    <w:p w:rsidR="00EA663C" w:rsidRPr="000F71AA" w:rsidRDefault="00EA663C" w:rsidP="001F14B3">
      <w:pPr>
        <w:pStyle w:val="abzacixml"/>
        <w:rPr>
          <w:color w:val="000000"/>
          <w:u w:color="FF0000"/>
        </w:rPr>
      </w:pPr>
      <w:r w:rsidRPr="000F71AA">
        <w:rPr>
          <w:color w:val="000000"/>
          <w:u w:color="FF0000"/>
        </w:rPr>
        <w:t xml:space="preserve">დ.ბ) წარმოების დაწყებიდან მეორე წლის განმავლობაში - წარმოების შემოთავაზებული წლიური მოცულობის 50%-ის წარმოება; </w:t>
      </w:r>
    </w:p>
    <w:p w:rsidR="00EA663C" w:rsidRPr="000F71AA" w:rsidRDefault="00EA663C" w:rsidP="001F14B3">
      <w:pPr>
        <w:pStyle w:val="abzacixml"/>
        <w:rPr>
          <w:noProof/>
        </w:rPr>
      </w:pPr>
      <w:r w:rsidRPr="000F71AA">
        <w:t xml:space="preserve">3. შპს „ჯეო კონცენტრატის“ მიერ ამ განკარგულების გამოცემამდე წარმოდგენილი, განსახორცილებელი ინვესტიციის 10%-ის ოდენობის უპირობო და გამოუხმობი საბანკო გარანტია უზრუნველყოფს ამ განკარგულების საფუძველზე ნასყიდობის ხელშეკრულების გაფორმებასა და ამ განკარგულების მე-2 პუნქტის „ბ“ და ,,გ“ ქვეპუნქტებით გათვალისწინებული საპრივატიზებო პირობების შესრულებას (მათ შორის, ვალდებულებ(ებ)ის შეუსრულებლობისათვის ნასყიდობის ხელშეკრულების საფუძველზე დაკისრებული პირგასამტეხლოს გადახდას). </w:t>
      </w:r>
    </w:p>
    <w:p w:rsidR="00EA663C" w:rsidRPr="000F71AA" w:rsidRDefault="00EA663C" w:rsidP="001F14B3">
      <w:pPr>
        <w:pStyle w:val="abzacixml"/>
      </w:pPr>
      <w:r w:rsidRPr="000F71AA">
        <w:t>4. საჯარო სამართლის იურიდიულმა პირმა - სახელმწიფო ქონების ეროვნულმა სააგენტომ, ამ განკარგულების შესრულების მიზნით, უზრუნველყოს კანონმდებლობით გათვალისწინებული ღონისძიების განხორციელება.</w:t>
      </w:r>
    </w:p>
    <w:p w:rsidR="00EA663C" w:rsidRPr="000F71AA" w:rsidRDefault="00EA663C" w:rsidP="001F14B3">
      <w:pPr>
        <w:pStyle w:val="khelmoceraxml"/>
      </w:pPr>
      <w:r w:rsidRPr="000F71AA">
        <w:t xml:space="preserve">პრემიერ-მინისტრი </w:t>
      </w:r>
      <w:r w:rsidRPr="000F71AA">
        <w:tab/>
      </w:r>
      <w:r w:rsidRPr="000F71AA">
        <w:tab/>
      </w:r>
      <w:r w:rsidRPr="000F71AA">
        <w:tab/>
      </w:r>
      <w:r w:rsidRPr="000F71AA">
        <w:tab/>
      </w:r>
      <w:r w:rsidRPr="000F71AA">
        <w:tab/>
      </w:r>
      <w:r w:rsidRPr="000F71AA">
        <w:tab/>
      </w:r>
      <w:r w:rsidRPr="000F71AA">
        <w:tab/>
        <w:t>ი. ღარიბაშვილი</w:t>
      </w:r>
    </w:p>
    <w:sectPr w:rsidR="00EA663C" w:rsidRPr="000F71AA" w:rsidSect="008C5647">
      <w:headerReference w:type="default" r:id="rId7"/>
      <w:pgSz w:w="12240" w:h="15840"/>
      <w:pgMar w:top="1134" w:right="1259" w:bottom="1134" w:left="1259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63C" w:rsidRDefault="00EA663C" w:rsidP="000549FF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EA663C" w:rsidRDefault="00EA663C" w:rsidP="000549FF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63C" w:rsidRDefault="00EA663C" w:rsidP="000549FF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EA663C" w:rsidRDefault="00EA663C" w:rsidP="000549FF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63C" w:rsidRDefault="00EA663C">
    <w:pPr>
      <w:pStyle w:val="Header"/>
      <w:jc w:val="right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EA663C" w:rsidRDefault="00EA663C">
    <w:pPr>
      <w:pStyle w:val="Header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13FB"/>
    <w:rsid w:val="00023408"/>
    <w:rsid w:val="000408F1"/>
    <w:rsid w:val="00053A4D"/>
    <w:rsid w:val="00053F4A"/>
    <w:rsid w:val="000549FF"/>
    <w:rsid w:val="00090F3D"/>
    <w:rsid w:val="000C66EC"/>
    <w:rsid w:val="000C6C49"/>
    <w:rsid w:val="000D3FFB"/>
    <w:rsid w:val="000F4FA1"/>
    <w:rsid w:val="000F71AA"/>
    <w:rsid w:val="00104BB1"/>
    <w:rsid w:val="0012608B"/>
    <w:rsid w:val="001268AA"/>
    <w:rsid w:val="00133528"/>
    <w:rsid w:val="00141948"/>
    <w:rsid w:val="00152C91"/>
    <w:rsid w:val="001748E2"/>
    <w:rsid w:val="00186527"/>
    <w:rsid w:val="001A2BE6"/>
    <w:rsid w:val="001A4A63"/>
    <w:rsid w:val="001A54CF"/>
    <w:rsid w:val="001F0683"/>
    <w:rsid w:val="001F14B3"/>
    <w:rsid w:val="002168FD"/>
    <w:rsid w:val="00256693"/>
    <w:rsid w:val="00264E94"/>
    <w:rsid w:val="00266D66"/>
    <w:rsid w:val="00272EE9"/>
    <w:rsid w:val="002A135A"/>
    <w:rsid w:val="002A2D71"/>
    <w:rsid w:val="002B10B7"/>
    <w:rsid w:val="002B70F9"/>
    <w:rsid w:val="002E4BBD"/>
    <w:rsid w:val="002E5823"/>
    <w:rsid w:val="002F0706"/>
    <w:rsid w:val="002F593A"/>
    <w:rsid w:val="002F76EE"/>
    <w:rsid w:val="00302661"/>
    <w:rsid w:val="00331F01"/>
    <w:rsid w:val="003511D4"/>
    <w:rsid w:val="00377096"/>
    <w:rsid w:val="003B539E"/>
    <w:rsid w:val="003D6488"/>
    <w:rsid w:val="003F0845"/>
    <w:rsid w:val="0040244F"/>
    <w:rsid w:val="00405124"/>
    <w:rsid w:val="00412E71"/>
    <w:rsid w:val="00422373"/>
    <w:rsid w:val="00451A2B"/>
    <w:rsid w:val="0045738B"/>
    <w:rsid w:val="00462CC5"/>
    <w:rsid w:val="004641D7"/>
    <w:rsid w:val="004803CE"/>
    <w:rsid w:val="004831A6"/>
    <w:rsid w:val="00484B2A"/>
    <w:rsid w:val="004878E4"/>
    <w:rsid w:val="004C2A01"/>
    <w:rsid w:val="004C35A4"/>
    <w:rsid w:val="004C7BA0"/>
    <w:rsid w:val="004E5F45"/>
    <w:rsid w:val="004F1016"/>
    <w:rsid w:val="004F6BBF"/>
    <w:rsid w:val="005129E7"/>
    <w:rsid w:val="00515C77"/>
    <w:rsid w:val="005236F3"/>
    <w:rsid w:val="0054306C"/>
    <w:rsid w:val="00544DEB"/>
    <w:rsid w:val="00554187"/>
    <w:rsid w:val="00556903"/>
    <w:rsid w:val="005647B9"/>
    <w:rsid w:val="005A2FFB"/>
    <w:rsid w:val="005A6292"/>
    <w:rsid w:val="00624491"/>
    <w:rsid w:val="00637117"/>
    <w:rsid w:val="00643B0B"/>
    <w:rsid w:val="00657818"/>
    <w:rsid w:val="0066677C"/>
    <w:rsid w:val="00672029"/>
    <w:rsid w:val="006C677E"/>
    <w:rsid w:val="006D7463"/>
    <w:rsid w:val="006E61DA"/>
    <w:rsid w:val="006F1C1C"/>
    <w:rsid w:val="006F67A5"/>
    <w:rsid w:val="00711F1C"/>
    <w:rsid w:val="00725469"/>
    <w:rsid w:val="00730F89"/>
    <w:rsid w:val="0073538E"/>
    <w:rsid w:val="00757F63"/>
    <w:rsid w:val="007633C7"/>
    <w:rsid w:val="00782004"/>
    <w:rsid w:val="00797CBF"/>
    <w:rsid w:val="007A1B71"/>
    <w:rsid w:val="007C5A25"/>
    <w:rsid w:val="007C6255"/>
    <w:rsid w:val="007C7D7A"/>
    <w:rsid w:val="007E17E7"/>
    <w:rsid w:val="007F2D37"/>
    <w:rsid w:val="00834ABB"/>
    <w:rsid w:val="008510E9"/>
    <w:rsid w:val="00853A3B"/>
    <w:rsid w:val="008703A1"/>
    <w:rsid w:val="00874E15"/>
    <w:rsid w:val="00876D25"/>
    <w:rsid w:val="00884835"/>
    <w:rsid w:val="008A75E4"/>
    <w:rsid w:val="008B25FA"/>
    <w:rsid w:val="008C0DE4"/>
    <w:rsid w:val="008C1185"/>
    <w:rsid w:val="008C5647"/>
    <w:rsid w:val="008D6C18"/>
    <w:rsid w:val="008D7871"/>
    <w:rsid w:val="008E2ADC"/>
    <w:rsid w:val="008F02DC"/>
    <w:rsid w:val="00907874"/>
    <w:rsid w:val="00914DE2"/>
    <w:rsid w:val="00932F7C"/>
    <w:rsid w:val="00957A49"/>
    <w:rsid w:val="009C014C"/>
    <w:rsid w:val="009C0EF5"/>
    <w:rsid w:val="009D12AF"/>
    <w:rsid w:val="009D593B"/>
    <w:rsid w:val="00A517CA"/>
    <w:rsid w:val="00A80F40"/>
    <w:rsid w:val="00AC09B0"/>
    <w:rsid w:val="00AC73D3"/>
    <w:rsid w:val="00AD1090"/>
    <w:rsid w:val="00AE7162"/>
    <w:rsid w:val="00AF3096"/>
    <w:rsid w:val="00B11287"/>
    <w:rsid w:val="00B16246"/>
    <w:rsid w:val="00B2049C"/>
    <w:rsid w:val="00B2762E"/>
    <w:rsid w:val="00B33012"/>
    <w:rsid w:val="00B366FD"/>
    <w:rsid w:val="00B75517"/>
    <w:rsid w:val="00BA190E"/>
    <w:rsid w:val="00BA363A"/>
    <w:rsid w:val="00BB412E"/>
    <w:rsid w:val="00BB5D40"/>
    <w:rsid w:val="00BC23A9"/>
    <w:rsid w:val="00BE5FF4"/>
    <w:rsid w:val="00C013FB"/>
    <w:rsid w:val="00C30174"/>
    <w:rsid w:val="00C347FE"/>
    <w:rsid w:val="00C43164"/>
    <w:rsid w:val="00C767E7"/>
    <w:rsid w:val="00C77A9D"/>
    <w:rsid w:val="00C84E87"/>
    <w:rsid w:val="00CA0644"/>
    <w:rsid w:val="00CA58CC"/>
    <w:rsid w:val="00CC2B33"/>
    <w:rsid w:val="00CC4D74"/>
    <w:rsid w:val="00D57B3F"/>
    <w:rsid w:val="00D64D7D"/>
    <w:rsid w:val="00D673C4"/>
    <w:rsid w:val="00D844A6"/>
    <w:rsid w:val="00DA45C3"/>
    <w:rsid w:val="00E44F69"/>
    <w:rsid w:val="00E530BF"/>
    <w:rsid w:val="00E57E9A"/>
    <w:rsid w:val="00E85701"/>
    <w:rsid w:val="00E87EC9"/>
    <w:rsid w:val="00E95252"/>
    <w:rsid w:val="00E97291"/>
    <w:rsid w:val="00EA663C"/>
    <w:rsid w:val="00EB73B1"/>
    <w:rsid w:val="00F055D3"/>
    <w:rsid w:val="00F11C3E"/>
    <w:rsid w:val="00F205C3"/>
    <w:rsid w:val="00F34016"/>
    <w:rsid w:val="00F4264B"/>
    <w:rsid w:val="00F91888"/>
    <w:rsid w:val="00FA4C2B"/>
    <w:rsid w:val="00FB3367"/>
    <w:rsid w:val="00FE33A9"/>
    <w:rsid w:val="00FF1039"/>
    <w:rsid w:val="00FF1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D71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A2D71"/>
    <w:pPr>
      <w:ind w:left="720"/>
    </w:pPr>
  </w:style>
  <w:style w:type="paragraph" w:styleId="NormalWeb">
    <w:name w:val="Normal (Web)"/>
    <w:basedOn w:val="Normal"/>
    <w:uiPriority w:val="99"/>
    <w:rsid w:val="002A2D7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Date1">
    <w:name w:val="Date1"/>
    <w:uiPriority w:val="99"/>
    <w:rsid w:val="002A2D71"/>
  </w:style>
  <w:style w:type="paragraph" w:styleId="BalloonText">
    <w:name w:val="Balloon Text"/>
    <w:basedOn w:val="Normal"/>
    <w:link w:val="BalloonTextChar"/>
    <w:uiPriority w:val="99"/>
    <w:semiHidden/>
    <w:rsid w:val="008848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84835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rsid w:val="008A75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8A75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8A75E4"/>
    <w:rPr>
      <w:rFonts w:ascii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A75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A75E4"/>
    <w:rPr>
      <w:rFonts w:ascii="Calibri" w:hAnsi="Calibri" w:cs="Calibri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rsid w:val="000549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0549FF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rsid w:val="000549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549FF"/>
    <w:rPr>
      <w:rFonts w:ascii="Calibri" w:hAnsi="Calibri" w:cs="Calibri"/>
    </w:rPr>
  </w:style>
  <w:style w:type="paragraph" w:customStyle="1" w:styleId="tarigixml">
    <w:name w:val="tarigi_xml"/>
    <w:basedOn w:val="abzacixml"/>
    <w:autoRedefine/>
    <w:uiPriority w:val="99"/>
    <w:rsid w:val="001F14B3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1F14B3"/>
    <w:pPr>
      <w:spacing w:after="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1F14B3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1F14B3"/>
    <w:pPr>
      <w:spacing w:before="120" w:after="12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1F14B3"/>
    <w:pPr>
      <w:spacing w:after="0" w:line="240" w:lineRule="auto"/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1F14B3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1F14B3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ulcvlilebaxml">
    <w:name w:val="sul_cvlileba_xml"/>
    <w:basedOn w:val="sataurixml"/>
    <w:autoRedefine/>
    <w:uiPriority w:val="99"/>
    <w:rsid w:val="001F14B3"/>
    <w:pPr>
      <w:jc w:val="left"/>
      <w:outlineLvl w:val="0"/>
    </w:pPr>
    <w:rPr>
      <w:sz w:val="22"/>
      <w:szCs w:val="22"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1F14B3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eastAsia="Calibri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1F14B3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eastAsia="Calibri" w:hAnsi="Sylfaen" w:cs="Sylfaen"/>
      <w:b/>
      <w:bCs/>
    </w:rPr>
  </w:style>
  <w:style w:type="paragraph" w:customStyle="1" w:styleId="satauri2">
    <w:name w:val="satauri2"/>
    <w:basedOn w:val="Normal"/>
    <w:uiPriority w:val="99"/>
    <w:rsid w:val="001F14B3"/>
    <w:pPr>
      <w:spacing w:after="0" w:line="240" w:lineRule="auto"/>
      <w:jc w:val="center"/>
    </w:pPr>
    <w:rPr>
      <w:rFonts w:ascii="Sylfaen" w:eastAsia="Calibri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1F14B3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1F14B3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1F14B3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5898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8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497</Words>
  <Characters>2834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Levan Datashvili</dc:creator>
  <cp:keywords/>
  <dc:description/>
  <cp:lastModifiedBy>ssakhelashvili</cp:lastModifiedBy>
  <cp:revision>4</cp:revision>
  <cp:lastPrinted>2014-07-03T08:10:00Z</cp:lastPrinted>
  <dcterms:created xsi:type="dcterms:W3CDTF">2014-06-30T08:02:00Z</dcterms:created>
  <dcterms:modified xsi:type="dcterms:W3CDTF">2014-07-04T08:29:00Z</dcterms:modified>
</cp:coreProperties>
</file>