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280" w:rsidRPr="00A83321" w:rsidRDefault="004C5280" w:rsidP="00A83321">
      <w:pPr>
        <w:autoSpaceDE w:val="0"/>
        <w:autoSpaceDN w:val="0"/>
        <w:adjustRightInd w:val="0"/>
        <w:spacing w:after="0" w:line="240" w:lineRule="auto"/>
        <w:rPr>
          <w:rFonts w:ascii="Sylfaen" w:hAnsi="Sylfaen" w:cs="Sylfaen"/>
          <w:b/>
          <w:bCs/>
          <w:sz w:val="24"/>
          <w:szCs w:val="24"/>
        </w:rPr>
      </w:pPr>
      <w:r w:rsidRPr="00A83321">
        <w:rPr>
          <w:rFonts w:ascii="Sylfaen" w:hAnsi="Sylfaen" w:cs="Sylfaen"/>
          <w:b/>
          <w:bCs/>
          <w:color w:val="000000"/>
          <w:sz w:val="24"/>
          <w:szCs w:val="24"/>
        </w:rPr>
        <w:t xml:space="preserve">საქმე </w:t>
      </w:r>
      <w:r>
        <w:rPr>
          <w:rFonts w:ascii="Sylfaen" w:hAnsi="Sylfaen" w:cs="Sylfaen"/>
          <w:b/>
          <w:bCs/>
          <w:color w:val="000000"/>
          <w:sz w:val="24"/>
          <w:szCs w:val="24"/>
          <w:lang w:val="ru-RU"/>
        </w:rPr>
        <w:t>№</w:t>
      </w:r>
      <w:r w:rsidRPr="00A83321">
        <w:rPr>
          <w:rFonts w:ascii="Sylfaen" w:hAnsi="Sylfaen" w:cs="Sylfaen"/>
          <w:b/>
          <w:bCs/>
          <w:color w:val="000000"/>
          <w:sz w:val="24"/>
          <w:szCs w:val="24"/>
        </w:rPr>
        <w:t>2/15981-13 (</w:t>
      </w:r>
      <w:r w:rsidRPr="00A83321">
        <w:rPr>
          <w:rFonts w:ascii="Sylfaen" w:hAnsi="Sylfaen" w:cs="Sylfaen"/>
          <w:b/>
          <w:bCs/>
          <w:color w:val="0000FF"/>
          <w:sz w:val="24"/>
          <w:szCs w:val="24"/>
        </w:rPr>
        <w:t xml:space="preserve"> </w:t>
      </w:r>
      <w:r w:rsidRPr="00A83321">
        <w:rPr>
          <w:rFonts w:ascii="Sylfaen" w:hAnsi="Sylfaen" w:cs="Sylfaen"/>
          <w:b/>
          <w:bCs/>
          <w:color w:val="000000"/>
          <w:sz w:val="24"/>
          <w:szCs w:val="24"/>
        </w:rPr>
        <w:t>330210313354215</w:t>
      </w:r>
      <w:r w:rsidRPr="00A83321">
        <w:rPr>
          <w:rFonts w:ascii="Sylfaen" w:hAnsi="Sylfaen" w:cs="Sylfaen"/>
          <w:b/>
          <w:bCs/>
          <w:color w:val="0000FF"/>
          <w:sz w:val="24"/>
          <w:szCs w:val="24"/>
        </w:rPr>
        <w:t xml:space="preserve"> )</w:t>
      </w:r>
    </w:p>
    <w:p w:rsidR="004C5280" w:rsidRPr="00A83321" w:rsidRDefault="004C5280" w:rsidP="00A83321">
      <w:pPr>
        <w:autoSpaceDE w:val="0"/>
        <w:autoSpaceDN w:val="0"/>
        <w:adjustRightInd w:val="0"/>
        <w:spacing w:after="0" w:line="275" w:lineRule="auto"/>
        <w:jc w:val="center"/>
        <w:rPr>
          <w:rFonts w:ascii="Times New Roman" w:hAnsi="Times New Roman" w:cs="Times New Roman"/>
          <w:sz w:val="24"/>
          <w:szCs w:val="24"/>
        </w:rPr>
      </w:pPr>
    </w:p>
    <w:p w:rsidR="004C5280" w:rsidRPr="00A83321" w:rsidRDefault="004C5280" w:rsidP="00A83321">
      <w:pPr>
        <w:autoSpaceDE w:val="0"/>
        <w:autoSpaceDN w:val="0"/>
        <w:adjustRightInd w:val="0"/>
        <w:spacing w:after="0" w:line="275" w:lineRule="auto"/>
        <w:jc w:val="center"/>
        <w:rPr>
          <w:rFonts w:ascii="Sylfaen" w:hAnsi="Sylfaen" w:cs="Sylfaen"/>
          <w:sz w:val="24"/>
          <w:szCs w:val="24"/>
        </w:rPr>
      </w:pPr>
    </w:p>
    <w:p w:rsidR="004C5280" w:rsidRPr="00A83321" w:rsidRDefault="004C5280" w:rsidP="00A83321">
      <w:pPr>
        <w:autoSpaceDE w:val="0"/>
        <w:autoSpaceDN w:val="0"/>
        <w:adjustRightInd w:val="0"/>
        <w:spacing w:after="0" w:line="240" w:lineRule="auto"/>
        <w:jc w:val="center"/>
        <w:rPr>
          <w:rFonts w:ascii="Times New Roman" w:hAnsi="Times New Roman" w:cs="Times New Roman"/>
          <w:b/>
          <w:bCs/>
          <w:sz w:val="36"/>
          <w:szCs w:val="36"/>
        </w:rPr>
      </w:pPr>
      <w:r w:rsidRPr="00A83321">
        <w:rPr>
          <w:rFonts w:ascii="Sylfaen" w:hAnsi="Sylfaen" w:cs="Sylfaen"/>
          <w:b/>
          <w:bCs/>
          <w:color w:val="000000"/>
          <w:sz w:val="36"/>
          <w:szCs w:val="36"/>
        </w:rPr>
        <w:t>გ</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ა</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ნ</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ჩ</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ი</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ნ</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ე</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ბ</w:t>
      </w:r>
      <w:r w:rsidRPr="00A83321">
        <w:rPr>
          <w:rFonts w:ascii="Times New Roman" w:hAnsi="Times New Roman" w:cs="Times New Roman"/>
          <w:b/>
          <w:bCs/>
          <w:color w:val="000000"/>
          <w:sz w:val="36"/>
          <w:szCs w:val="36"/>
        </w:rPr>
        <w:t xml:space="preserve"> </w:t>
      </w:r>
      <w:r w:rsidRPr="00A83321">
        <w:rPr>
          <w:rFonts w:ascii="Sylfaen" w:hAnsi="Sylfaen" w:cs="Sylfaen"/>
          <w:b/>
          <w:bCs/>
          <w:color w:val="000000"/>
          <w:sz w:val="36"/>
          <w:szCs w:val="36"/>
        </w:rPr>
        <w:t>ა</w:t>
      </w:r>
    </w:p>
    <w:p w:rsidR="004C5280" w:rsidRPr="00A83321" w:rsidRDefault="004C5280" w:rsidP="00A83321">
      <w:pPr>
        <w:autoSpaceDE w:val="0"/>
        <w:autoSpaceDN w:val="0"/>
        <w:adjustRightInd w:val="0"/>
        <w:spacing w:after="0" w:line="240" w:lineRule="auto"/>
        <w:jc w:val="center"/>
        <w:rPr>
          <w:rFonts w:ascii="Times New Roman" w:hAnsi="Times New Roman" w:cs="Times New Roman"/>
          <w:b/>
          <w:bCs/>
          <w:sz w:val="24"/>
          <w:szCs w:val="24"/>
        </w:rPr>
      </w:pPr>
      <w:r w:rsidRPr="00A83321">
        <w:rPr>
          <w:rFonts w:ascii="Sylfaen" w:hAnsi="Sylfaen" w:cs="Sylfaen"/>
          <w:b/>
          <w:bCs/>
          <w:color w:val="000000"/>
          <w:sz w:val="24"/>
          <w:szCs w:val="24"/>
        </w:rPr>
        <w:t>საქართველოს</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სახელით</w:t>
      </w:r>
    </w:p>
    <w:p w:rsidR="004C5280" w:rsidRPr="00A83321" w:rsidRDefault="004C5280" w:rsidP="00A83321">
      <w:pPr>
        <w:autoSpaceDE w:val="0"/>
        <w:autoSpaceDN w:val="0"/>
        <w:adjustRightInd w:val="0"/>
        <w:spacing w:after="0" w:line="240" w:lineRule="auto"/>
        <w:rPr>
          <w:rFonts w:ascii="Times New Roman" w:hAnsi="Times New Roman" w:cs="Times New Roman"/>
          <w:sz w:val="24"/>
          <w:szCs w:val="24"/>
        </w:rPr>
      </w:pPr>
    </w:p>
    <w:p w:rsidR="004C5280" w:rsidRPr="00A83321" w:rsidRDefault="004C5280" w:rsidP="00A83321">
      <w:pPr>
        <w:autoSpaceDE w:val="0"/>
        <w:autoSpaceDN w:val="0"/>
        <w:adjustRightInd w:val="0"/>
        <w:spacing w:after="0" w:line="240" w:lineRule="auto"/>
        <w:jc w:val="center"/>
        <w:rPr>
          <w:rFonts w:ascii="Times New Roman" w:hAnsi="Times New Roman" w:cs="Times New Roman"/>
          <w:b/>
          <w:bCs/>
          <w:color w:val="000000"/>
          <w:sz w:val="24"/>
          <w:szCs w:val="24"/>
        </w:rPr>
      </w:pPr>
      <w:r w:rsidRPr="00A83321">
        <w:rPr>
          <w:rFonts w:ascii="Sylfaen" w:hAnsi="Sylfaen" w:cs="Sylfaen"/>
          <w:b/>
          <w:bCs/>
          <w:color w:val="000000"/>
          <w:sz w:val="24"/>
          <w:szCs w:val="24"/>
        </w:rPr>
        <w:t>განცხადების</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წარმოებაში</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მიღებაზე</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უარის</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თქმის</w:t>
      </w:r>
      <w:r w:rsidRPr="00A83321">
        <w:rPr>
          <w:rFonts w:ascii="Times New Roman" w:hAnsi="Times New Roman" w:cs="Times New Roman"/>
          <w:b/>
          <w:bCs/>
          <w:color w:val="000000"/>
          <w:sz w:val="24"/>
          <w:szCs w:val="24"/>
        </w:rPr>
        <w:t xml:space="preserve"> </w:t>
      </w:r>
      <w:r w:rsidRPr="00A83321">
        <w:rPr>
          <w:rFonts w:ascii="Sylfaen" w:hAnsi="Sylfaen" w:cs="Sylfaen"/>
          <w:b/>
          <w:bCs/>
          <w:color w:val="000000"/>
          <w:sz w:val="24"/>
          <w:szCs w:val="24"/>
        </w:rPr>
        <w:t>შესახებ</w:t>
      </w:r>
    </w:p>
    <w:p w:rsidR="004C5280" w:rsidRPr="001225AC" w:rsidRDefault="004C5280" w:rsidP="001225AC">
      <w:pPr>
        <w:autoSpaceDE w:val="0"/>
        <w:autoSpaceDN w:val="0"/>
        <w:adjustRightInd w:val="0"/>
        <w:spacing w:after="0" w:line="240" w:lineRule="auto"/>
        <w:jc w:val="center"/>
        <w:rPr>
          <w:rFonts w:ascii="Sylfaen" w:hAnsi="Sylfaen" w:cs="Sylfaen"/>
          <w:b/>
          <w:bCs/>
          <w:color w:val="000000"/>
          <w:sz w:val="24"/>
          <w:szCs w:val="24"/>
        </w:rPr>
      </w:pPr>
    </w:p>
    <w:p w:rsidR="004C5280" w:rsidRPr="001225AC" w:rsidRDefault="004C5280" w:rsidP="001225AC">
      <w:pPr>
        <w:autoSpaceDE w:val="0"/>
        <w:autoSpaceDN w:val="0"/>
        <w:adjustRightInd w:val="0"/>
        <w:spacing w:after="0" w:line="240" w:lineRule="auto"/>
        <w:jc w:val="center"/>
        <w:rPr>
          <w:rFonts w:ascii="Sylfaen" w:hAnsi="Sylfaen" w:cs="Sylfaen"/>
          <w:b/>
          <w:bCs/>
          <w:color w:val="000000"/>
          <w:sz w:val="24"/>
          <w:szCs w:val="24"/>
        </w:rPr>
      </w:pPr>
      <w:r w:rsidRPr="001225AC">
        <w:rPr>
          <w:rFonts w:ascii="Sylfaen" w:hAnsi="Sylfaen" w:cs="Sylfaen"/>
          <w:b/>
          <w:bCs/>
          <w:color w:val="000000"/>
          <w:sz w:val="24"/>
          <w:szCs w:val="24"/>
        </w:rPr>
        <w:t xml:space="preserve">2013  </w:t>
      </w:r>
      <w:r>
        <w:rPr>
          <w:rFonts w:ascii="Sylfaen" w:hAnsi="Sylfaen" w:cs="Sylfaen"/>
          <w:b/>
          <w:bCs/>
          <w:color w:val="000000"/>
          <w:sz w:val="24"/>
          <w:szCs w:val="24"/>
        </w:rPr>
        <w:t>წ</w:t>
      </w:r>
      <w:r w:rsidRPr="001225AC">
        <w:rPr>
          <w:rFonts w:ascii="Sylfaen" w:hAnsi="Sylfaen" w:cs="Sylfaen"/>
          <w:b/>
          <w:bCs/>
          <w:color w:val="000000"/>
          <w:sz w:val="24"/>
          <w:szCs w:val="24"/>
        </w:rPr>
        <w:t>ლი</w:t>
      </w:r>
      <w:r>
        <w:rPr>
          <w:rFonts w:ascii="Sylfaen" w:hAnsi="Sylfaen" w:cs="Sylfaen"/>
          <w:b/>
          <w:bCs/>
          <w:color w:val="000000"/>
          <w:sz w:val="24"/>
          <w:szCs w:val="24"/>
          <w:lang w:val="ka-GE"/>
        </w:rPr>
        <w:t>ს</w:t>
      </w:r>
      <w:r w:rsidRPr="001225AC">
        <w:rPr>
          <w:rFonts w:ascii="Sylfaen" w:hAnsi="Sylfaen" w:cs="Sylfaen"/>
          <w:b/>
          <w:bCs/>
          <w:color w:val="000000"/>
          <w:sz w:val="24"/>
          <w:szCs w:val="24"/>
        </w:rPr>
        <w:t xml:space="preserve"> 11 ნოემბერი</w:t>
      </w:r>
    </w:p>
    <w:p w:rsidR="004C5280" w:rsidRPr="001225AC" w:rsidRDefault="004C5280" w:rsidP="001225AC">
      <w:pPr>
        <w:autoSpaceDE w:val="0"/>
        <w:autoSpaceDN w:val="0"/>
        <w:adjustRightInd w:val="0"/>
        <w:spacing w:after="0" w:line="240" w:lineRule="auto"/>
        <w:jc w:val="center"/>
        <w:rPr>
          <w:rFonts w:ascii="Sylfaen" w:hAnsi="Sylfaen" w:cs="Sylfaen"/>
          <w:b/>
          <w:bCs/>
          <w:color w:val="000000"/>
          <w:sz w:val="24"/>
          <w:szCs w:val="24"/>
        </w:rPr>
      </w:pPr>
      <w:r w:rsidRPr="001225AC">
        <w:rPr>
          <w:rFonts w:ascii="Sylfaen" w:hAnsi="Sylfaen" w:cs="Sylfaen"/>
          <w:b/>
          <w:bCs/>
          <w:color w:val="000000"/>
          <w:sz w:val="24"/>
          <w:szCs w:val="24"/>
        </w:rPr>
        <w:t>ქ. თბილისი</w:t>
      </w:r>
    </w:p>
    <w:p w:rsidR="004C5280" w:rsidRPr="00A83321" w:rsidRDefault="004C5280" w:rsidP="00A83321">
      <w:pPr>
        <w:autoSpaceDE w:val="0"/>
        <w:autoSpaceDN w:val="0"/>
        <w:adjustRightInd w:val="0"/>
        <w:spacing w:after="0" w:line="240" w:lineRule="auto"/>
        <w:jc w:val="center"/>
        <w:rPr>
          <w:rFonts w:ascii="Sylfaen" w:hAnsi="Sylfaen" w:cs="Sylfaen"/>
          <w:b/>
          <w:bCs/>
          <w:color w:val="000000"/>
          <w:sz w:val="24"/>
          <w:szCs w:val="24"/>
        </w:rPr>
      </w:pPr>
    </w:p>
    <w:p w:rsidR="004C5280" w:rsidRPr="00A83321" w:rsidRDefault="004C5280" w:rsidP="00A83321">
      <w:pPr>
        <w:autoSpaceDE w:val="0"/>
        <w:autoSpaceDN w:val="0"/>
        <w:adjustRightInd w:val="0"/>
        <w:spacing w:after="0" w:line="240" w:lineRule="auto"/>
        <w:jc w:val="center"/>
        <w:rPr>
          <w:rFonts w:ascii="Sylfaen" w:hAnsi="Sylfaen" w:cs="Sylfaen"/>
          <w:b/>
          <w:bCs/>
          <w:color w:val="000000"/>
          <w:sz w:val="24"/>
          <w:szCs w:val="24"/>
        </w:rPr>
      </w:pPr>
      <w:r w:rsidRPr="00A83321">
        <w:rPr>
          <w:rFonts w:ascii="Sylfaen" w:hAnsi="Sylfaen" w:cs="Sylfaen"/>
          <w:b/>
          <w:bCs/>
          <w:color w:val="000000"/>
          <w:sz w:val="24"/>
          <w:szCs w:val="24"/>
        </w:rPr>
        <w:t>თბილისის საქალაქო სასამართლო</w:t>
      </w:r>
    </w:p>
    <w:p w:rsidR="004C5280" w:rsidRPr="00A83321" w:rsidRDefault="004C5280" w:rsidP="00A83321">
      <w:pPr>
        <w:autoSpaceDE w:val="0"/>
        <w:autoSpaceDN w:val="0"/>
        <w:adjustRightInd w:val="0"/>
        <w:spacing w:after="0" w:line="240" w:lineRule="auto"/>
        <w:jc w:val="center"/>
        <w:rPr>
          <w:rFonts w:ascii="Sylfaen" w:hAnsi="Sylfaen" w:cs="Sylfaen"/>
          <w:b/>
          <w:bCs/>
          <w:color w:val="000000"/>
          <w:sz w:val="24"/>
          <w:szCs w:val="24"/>
        </w:rPr>
      </w:pPr>
      <w:r w:rsidRPr="00A83321">
        <w:rPr>
          <w:rFonts w:ascii="Sylfaen" w:hAnsi="Sylfaen" w:cs="Sylfaen"/>
          <w:b/>
          <w:bCs/>
          <w:color w:val="000000"/>
          <w:sz w:val="24"/>
          <w:szCs w:val="24"/>
        </w:rPr>
        <w:t>მოსამართლე ბესიკ სისვაძე</w:t>
      </w:r>
    </w:p>
    <w:p w:rsidR="004C5280" w:rsidRPr="00A83321" w:rsidRDefault="004C5280" w:rsidP="00A83321">
      <w:pPr>
        <w:autoSpaceDE w:val="0"/>
        <w:autoSpaceDN w:val="0"/>
        <w:adjustRightInd w:val="0"/>
        <w:spacing w:after="0" w:line="240" w:lineRule="auto"/>
        <w:rPr>
          <w:rFonts w:ascii="Sylfaen" w:hAnsi="Sylfaen" w:cs="Sylfaen"/>
          <w:color w:val="000000"/>
          <w:sz w:val="24"/>
          <w:szCs w:val="24"/>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b/>
          <w:bCs/>
          <w:color w:val="000000"/>
          <w:sz w:val="24"/>
          <w:szCs w:val="24"/>
        </w:rPr>
        <w:t xml:space="preserve">განმცხადებელი: </w:t>
      </w:r>
      <w:r w:rsidRPr="00A83321">
        <w:rPr>
          <w:rFonts w:ascii="Sylfaen" w:hAnsi="Sylfaen" w:cs="Sylfaen"/>
          <w:color w:val="000000"/>
          <w:sz w:val="24"/>
          <w:szCs w:val="24"/>
        </w:rPr>
        <w:t xml:space="preserve">შპს </w:t>
      </w:r>
      <w:r w:rsidRPr="001225AC">
        <w:rPr>
          <w:rFonts w:ascii="Sylfaen" w:hAnsi="Sylfaen" w:cs="Sylfaen"/>
          <w:color w:val="000000"/>
          <w:sz w:val="24"/>
          <w:szCs w:val="24"/>
        </w:rPr>
        <w:t>„</w:t>
      </w:r>
      <w:r w:rsidRPr="00A83321">
        <w:rPr>
          <w:rFonts w:ascii="Sylfaen" w:hAnsi="Sylfaen" w:cs="Sylfaen"/>
          <w:color w:val="000000"/>
          <w:sz w:val="24"/>
          <w:szCs w:val="24"/>
        </w:rPr>
        <w:t>თაღი 2000”</w:t>
      </w:r>
      <w:r w:rsidRPr="00A83321">
        <w:rPr>
          <w:rFonts w:ascii="AcadNusx" w:hAnsi="AcadNusx" w:cs="AcadNusx"/>
          <w:b/>
          <w:bCs/>
          <w:color w:val="000000"/>
          <w:sz w:val="24"/>
          <w:szCs w:val="24"/>
        </w:rPr>
        <w:t xml:space="preserve"> </w:t>
      </w:r>
      <w:r w:rsidRPr="00A83321">
        <w:rPr>
          <w:rFonts w:ascii="Sylfaen" w:hAnsi="Sylfaen" w:cs="Sylfaen"/>
          <w:color w:val="000000"/>
          <w:sz w:val="24"/>
          <w:szCs w:val="24"/>
        </w:rPr>
        <w:t>(ს/კ 202200714)</w:t>
      </w:r>
    </w:p>
    <w:p w:rsidR="004C5280" w:rsidRPr="00A83321" w:rsidRDefault="004C5280" w:rsidP="00A83321">
      <w:pPr>
        <w:autoSpaceDE w:val="0"/>
        <w:autoSpaceDN w:val="0"/>
        <w:adjustRightInd w:val="0"/>
        <w:spacing w:after="0" w:line="275" w:lineRule="auto"/>
        <w:jc w:val="both"/>
        <w:rPr>
          <w:rFonts w:ascii="AcadNusx" w:hAnsi="AcadNusx" w:cs="AcadNusx"/>
          <w:color w:val="000000"/>
          <w:sz w:val="8"/>
          <w:szCs w:val="8"/>
        </w:rPr>
      </w:pPr>
      <w:r w:rsidRPr="00A83321">
        <w:rPr>
          <w:rFonts w:ascii="Sylfaen" w:hAnsi="Sylfaen" w:cs="Sylfaen"/>
          <w:b/>
          <w:bCs/>
          <w:color w:val="000000"/>
          <w:sz w:val="24"/>
          <w:szCs w:val="24"/>
        </w:rPr>
        <w:t xml:space="preserve">წარმომადგენელი: </w:t>
      </w:r>
      <w:r w:rsidRPr="00A83321">
        <w:rPr>
          <w:rFonts w:ascii="Sylfaen" w:hAnsi="Sylfaen" w:cs="Sylfaen"/>
          <w:color w:val="000000"/>
          <w:sz w:val="24"/>
          <w:szCs w:val="24"/>
        </w:rPr>
        <w:t xml:space="preserve">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რეაბილიტაცია” (ს/კ 206096419; დირექტორი) </w:t>
      </w:r>
      <w:r>
        <w:rPr>
          <w:rFonts w:ascii="Sylfaen" w:hAnsi="Sylfaen" w:cs="Sylfaen"/>
          <w:color w:val="000000"/>
          <w:sz w:val="24"/>
          <w:szCs w:val="24"/>
          <w:lang w:val="ka-GE"/>
        </w:rPr>
        <w:t>–</w:t>
      </w:r>
      <w:r w:rsidRPr="00A83321">
        <w:rPr>
          <w:rFonts w:ascii="Sylfaen" w:hAnsi="Sylfaen" w:cs="Sylfaen"/>
          <w:color w:val="000000"/>
          <w:sz w:val="24"/>
          <w:szCs w:val="24"/>
        </w:rPr>
        <w:t xml:space="preserve"> დირექტორის წარმომადგენლობაზე უფლებამოსილი პირი გიორგი ზღუდაძე</w:t>
      </w:r>
    </w:p>
    <w:p w:rsidR="004C5280" w:rsidRPr="00A83321" w:rsidRDefault="004C5280" w:rsidP="00A83321">
      <w:pPr>
        <w:autoSpaceDE w:val="0"/>
        <w:autoSpaceDN w:val="0"/>
        <w:adjustRightInd w:val="0"/>
        <w:spacing w:after="0" w:line="275" w:lineRule="auto"/>
        <w:jc w:val="both"/>
        <w:rPr>
          <w:rFonts w:ascii="AcadNusx" w:hAnsi="AcadNusx" w:cs="AcadNusx"/>
          <w:color w:val="000000"/>
          <w:sz w:val="8"/>
          <w:szCs w:val="8"/>
        </w:rPr>
      </w:pPr>
    </w:p>
    <w:p w:rsidR="004C5280" w:rsidRPr="00A83321" w:rsidRDefault="004C5280" w:rsidP="00A83321">
      <w:pPr>
        <w:autoSpaceDE w:val="0"/>
        <w:autoSpaceDN w:val="0"/>
        <w:adjustRightInd w:val="0"/>
        <w:spacing w:after="0" w:line="275" w:lineRule="auto"/>
        <w:jc w:val="both"/>
        <w:rPr>
          <w:rFonts w:ascii="Sylfaen" w:hAnsi="Sylfaen" w:cs="Sylfaen"/>
          <w:b/>
          <w:bCs/>
          <w:color w:val="000000"/>
          <w:sz w:val="24"/>
          <w:szCs w:val="24"/>
        </w:rPr>
      </w:pPr>
      <w:r w:rsidRPr="00A83321">
        <w:rPr>
          <w:rFonts w:ascii="Sylfaen" w:hAnsi="Sylfaen" w:cs="Sylfaen"/>
          <w:b/>
          <w:bCs/>
          <w:color w:val="000000"/>
          <w:sz w:val="24"/>
          <w:szCs w:val="24"/>
        </w:rPr>
        <w:t xml:space="preserve">მოთხოვნა: </w:t>
      </w:r>
      <w:r w:rsidRPr="00A83321">
        <w:rPr>
          <w:rFonts w:ascii="Sylfaen" w:hAnsi="Sylfaen" w:cs="Sylfaen"/>
          <w:color w:val="000000"/>
          <w:sz w:val="24"/>
          <w:szCs w:val="24"/>
        </w:rPr>
        <w:t>გაკოტრების საქმის წარმოების დაწყება.</w:t>
      </w:r>
      <w:r w:rsidRPr="00A83321">
        <w:rPr>
          <w:rFonts w:ascii="AcadNusx" w:hAnsi="AcadNusx" w:cs="AcadNusx"/>
          <w:b/>
          <w:bCs/>
          <w:color w:val="000000"/>
          <w:sz w:val="24"/>
          <w:szCs w:val="24"/>
        </w:rPr>
        <w:t xml:space="preserve"> </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ზეპირი მოსმენის გარეშე განიხილა განცხადების წარმოებაში მიღების საკითხი და</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autoSpaceDE w:val="0"/>
        <w:autoSpaceDN w:val="0"/>
        <w:adjustRightInd w:val="0"/>
        <w:spacing w:after="0" w:line="240" w:lineRule="auto"/>
        <w:jc w:val="both"/>
        <w:rPr>
          <w:rFonts w:ascii="Sylfaen" w:hAnsi="Sylfaen" w:cs="Sylfaen"/>
          <w:color w:val="000000"/>
          <w:sz w:val="2"/>
          <w:szCs w:val="2"/>
        </w:rPr>
      </w:pPr>
      <w:r w:rsidRPr="00A83321">
        <w:rPr>
          <w:rFonts w:ascii="Sylfaen" w:hAnsi="Sylfaen" w:cs="Sylfaen"/>
          <w:color w:val="000000"/>
          <w:sz w:val="24"/>
          <w:szCs w:val="24"/>
        </w:rPr>
        <w:t xml:space="preserve"> </w:t>
      </w:r>
    </w:p>
    <w:p w:rsidR="004C5280" w:rsidRPr="00A83321" w:rsidRDefault="004C5280" w:rsidP="00A83321">
      <w:pPr>
        <w:autoSpaceDE w:val="0"/>
        <w:autoSpaceDN w:val="0"/>
        <w:adjustRightInd w:val="0"/>
        <w:spacing w:after="0" w:line="240" w:lineRule="auto"/>
        <w:jc w:val="center"/>
        <w:rPr>
          <w:rFonts w:ascii="Sylfaen" w:hAnsi="Sylfaen" w:cs="Sylfaen"/>
          <w:b/>
          <w:bCs/>
          <w:color w:val="000000"/>
          <w:sz w:val="24"/>
          <w:szCs w:val="24"/>
        </w:rPr>
      </w:pPr>
      <w:r w:rsidRPr="00A83321">
        <w:rPr>
          <w:rFonts w:ascii="Sylfaen" w:hAnsi="Sylfaen" w:cs="Sylfaen"/>
          <w:b/>
          <w:bCs/>
          <w:color w:val="000000"/>
          <w:sz w:val="28"/>
          <w:szCs w:val="28"/>
        </w:rPr>
        <w:t xml:space="preserve">გ ა მ ო ა რ კ ვ ი ა </w:t>
      </w:r>
      <w:r w:rsidRPr="00A83321">
        <w:rPr>
          <w:rFonts w:ascii="Sylfaen" w:hAnsi="Sylfaen" w:cs="Sylfaen"/>
          <w:b/>
          <w:bCs/>
          <w:color w:val="000000"/>
          <w:sz w:val="24"/>
          <w:szCs w:val="24"/>
        </w:rPr>
        <w:t>:</w:t>
      </w:r>
    </w:p>
    <w:p w:rsidR="004C5280" w:rsidRPr="00A83321" w:rsidRDefault="004C5280" w:rsidP="00A83321">
      <w:pPr>
        <w:autoSpaceDE w:val="0"/>
        <w:autoSpaceDN w:val="0"/>
        <w:adjustRightInd w:val="0"/>
        <w:spacing w:after="0" w:line="240" w:lineRule="auto"/>
        <w:rPr>
          <w:rFonts w:ascii="Sylfaen" w:hAnsi="Sylfaen" w:cs="Sylfaen"/>
          <w:color w:val="000000"/>
          <w:sz w:val="10"/>
          <w:szCs w:val="10"/>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თბილისის საქალაქო სასამართლოს სამოქალაქო საქმეთა კოლეგიას 2013 წლის 4 ნოემბერს განცხადებით მიმართა 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თაღი 2000”-ის დირექტორის </w:t>
      </w:r>
      <w:r>
        <w:rPr>
          <w:rFonts w:ascii="Sylfaen" w:hAnsi="Sylfaen" w:cs="Sylfaen"/>
          <w:color w:val="000000"/>
          <w:sz w:val="24"/>
          <w:szCs w:val="24"/>
          <w:lang w:val="ka-GE"/>
        </w:rPr>
        <w:t xml:space="preserve">– </w:t>
      </w:r>
      <w:r w:rsidRPr="00A83321">
        <w:rPr>
          <w:rFonts w:ascii="Sylfaen" w:hAnsi="Sylfaen" w:cs="Sylfaen"/>
          <w:color w:val="000000"/>
          <w:sz w:val="24"/>
          <w:szCs w:val="24"/>
        </w:rPr>
        <w:t xml:space="preserve">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რეაბილიტაციის” დირექტორმა გიორგი ზღუდაძემ და ითხოვა შპს ”თაღი 2000”-ის მიმართ გაკოტრების საქმის წარმოების დაწყება. </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განმცხადებელი განმარტავს, რომ დღეის მდგომარეობით ორგანიზაცია არ ფუნქციონირებს და არ გააჩნია უძრავ-მოძრავი ქონება. საწარმოს არ ერიცხება ასევე დებიტორული დავალიანება და არ </w:t>
      </w:r>
      <w:r>
        <w:rPr>
          <w:rFonts w:ascii="Sylfaen" w:hAnsi="Sylfaen" w:cs="Sylfaen"/>
          <w:color w:val="000000"/>
          <w:sz w:val="24"/>
          <w:szCs w:val="24"/>
          <w:lang w:val="ka-GE"/>
        </w:rPr>
        <w:t>ჰ</w:t>
      </w:r>
      <w:r w:rsidRPr="00A83321">
        <w:rPr>
          <w:rFonts w:ascii="Sylfaen" w:hAnsi="Sylfaen" w:cs="Sylfaen"/>
          <w:color w:val="000000"/>
          <w:sz w:val="24"/>
          <w:szCs w:val="24"/>
        </w:rPr>
        <w:t>ყავს არაუზრუნველყოფილი კრედიტორები. უზრუნველყოფილ კრედიტორს კი წარმოადგენს სახელმწიფო ბიუჯეტი, რომლის მოთხოვნაც უზრუნველყოფილია საგადასახადო გირავნობა/იპოთეკით. სახელმწიფო ბიუჯეტის მიმართ ორგანიზაციის დავალიანება შეადგენს 2521,11 (ორი ათას ხუთას ოცდაერთი მთელი</w:t>
      </w:r>
      <w:r>
        <w:rPr>
          <w:rFonts w:ascii="Sylfaen" w:hAnsi="Sylfaen" w:cs="Sylfaen"/>
          <w:color w:val="000000"/>
          <w:sz w:val="24"/>
          <w:szCs w:val="24"/>
          <w:lang w:val="ka-GE"/>
        </w:rPr>
        <w:t>,</w:t>
      </w:r>
      <w:r w:rsidRPr="00A83321">
        <w:rPr>
          <w:rFonts w:ascii="Sylfaen" w:hAnsi="Sylfaen" w:cs="Sylfaen"/>
          <w:color w:val="000000"/>
          <w:sz w:val="24"/>
          <w:szCs w:val="24"/>
        </w:rPr>
        <w:t xml:space="preserve"> თერთმეტი მეასედი) ლარს.  </w:t>
      </w:r>
    </w:p>
    <w:p w:rsidR="004C5280" w:rsidRPr="00A83321" w:rsidRDefault="004C5280" w:rsidP="00A83321">
      <w:pPr>
        <w:autoSpaceDE w:val="0"/>
        <w:autoSpaceDN w:val="0"/>
        <w:adjustRightInd w:val="0"/>
        <w:spacing w:after="0" w:line="275" w:lineRule="auto"/>
        <w:jc w:val="both"/>
        <w:rPr>
          <w:rFonts w:ascii="Sylfaen" w:hAnsi="Sylfaen" w:cs="Sylfaen"/>
          <w:color w:val="000000"/>
          <w:sz w:val="12"/>
          <w:szCs w:val="12"/>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განმცხადებლის მტკიცებით, მოვალეს არ შესწევს უნარი</w:t>
      </w:r>
      <w:r>
        <w:rPr>
          <w:rFonts w:ascii="Sylfaen" w:hAnsi="Sylfaen" w:cs="Sylfaen"/>
          <w:color w:val="000000"/>
          <w:sz w:val="24"/>
          <w:szCs w:val="24"/>
          <w:lang w:val="ka-GE"/>
        </w:rPr>
        <w:t>,</w:t>
      </w:r>
      <w:r w:rsidRPr="00A83321">
        <w:rPr>
          <w:rFonts w:ascii="Sylfaen" w:hAnsi="Sylfaen" w:cs="Sylfaen"/>
          <w:color w:val="000000"/>
          <w:sz w:val="24"/>
          <w:szCs w:val="24"/>
        </w:rPr>
        <w:t xml:space="preserve"> დააკმაყოფილოს კრედიტორთა ვადამოსული მოთხოვნები და</w:t>
      </w:r>
      <w:r>
        <w:rPr>
          <w:rFonts w:ascii="Sylfaen" w:hAnsi="Sylfaen" w:cs="Sylfaen"/>
          <w:color w:val="000000"/>
          <w:sz w:val="24"/>
          <w:szCs w:val="24"/>
          <w:lang w:val="ka-GE"/>
        </w:rPr>
        <w:t>,</w:t>
      </w:r>
      <w:r w:rsidRPr="00A83321">
        <w:rPr>
          <w:rFonts w:ascii="Sylfaen" w:hAnsi="Sylfaen" w:cs="Sylfaen"/>
          <w:color w:val="000000"/>
          <w:sz w:val="24"/>
          <w:szCs w:val="24"/>
        </w:rPr>
        <w:t xml:space="preserve"> ამასთან, უზრუნველყოს გაკოტრების საქმის წარმოებისათვის დამახასიათებელი საპროცესო ხარჯის დაფარვა.</w:t>
      </w: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p>
    <w:p w:rsidR="004C5280" w:rsidRPr="00A83321" w:rsidRDefault="004C5280" w:rsidP="00A83321">
      <w:pPr>
        <w:autoSpaceDE w:val="0"/>
        <w:autoSpaceDN w:val="0"/>
        <w:adjustRightInd w:val="0"/>
        <w:spacing w:after="0" w:line="275" w:lineRule="auto"/>
        <w:jc w:val="both"/>
        <w:rPr>
          <w:rFonts w:ascii="Sylfaen" w:hAnsi="Sylfaen" w:cs="Sylfaen"/>
          <w:b/>
          <w:bCs/>
          <w:color w:val="000000"/>
          <w:sz w:val="24"/>
          <w:szCs w:val="24"/>
        </w:rPr>
      </w:pPr>
      <w:r w:rsidRPr="00A83321">
        <w:rPr>
          <w:rFonts w:ascii="Sylfaen" w:hAnsi="Sylfaen" w:cs="Sylfaen"/>
          <w:b/>
          <w:bCs/>
          <w:color w:val="000000"/>
          <w:sz w:val="24"/>
          <w:szCs w:val="24"/>
        </w:rPr>
        <w:t xml:space="preserve">სასამართლო გაეცნო განცხადებას, მასზე თანდართულ დოკუმენტებს და მიიჩნევს, რომ  შპს </w:t>
      </w:r>
      <w:r w:rsidRPr="001225AC">
        <w:rPr>
          <w:rFonts w:ascii="Sylfaen" w:hAnsi="Sylfaen" w:cs="Sylfaen"/>
          <w:b/>
          <w:bCs/>
          <w:color w:val="000000"/>
          <w:sz w:val="24"/>
          <w:szCs w:val="24"/>
        </w:rPr>
        <w:t>„</w:t>
      </w:r>
      <w:r w:rsidRPr="00A83321">
        <w:rPr>
          <w:rFonts w:ascii="Sylfaen" w:hAnsi="Sylfaen" w:cs="Sylfaen"/>
          <w:b/>
          <w:bCs/>
          <w:color w:val="000000"/>
          <w:sz w:val="24"/>
          <w:szCs w:val="24"/>
        </w:rPr>
        <w:t>თაღი 2000”-ს</w:t>
      </w:r>
      <w:r w:rsidRPr="00A83321">
        <w:rPr>
          <w:rFonts w:ascii="Sylfaen" w:hAnsi="Sylfaen" w:cs="Sylfaen"/>
          <w:color w:val="000000"/>
          <w:sz w:val="24"/>
          <w:szCs w:val="24"/>
        </w:rPr>
        <w:t xml:space="preserve"> </w:t>
      </w:r>
      <w:r w:rsidRPr="00A83321">
        <w:rPr>
          <w:rFonts w:ascii="Sylfaen" w:hAnsi="Sylfaen" w:cs="Sylfaen"/>
          <w:b/>
          <w:bCs/>
          <w:color w:val="000000"/>
          <w:sz w:val="24"/>
          <w:szCs w:val="24"/>
        </w:rPr>
        <w:t>უარი უნდა ეთქვას განცხადების სასამართლო წარმოებაში მიღებაზე შემდეგი სახის საფუძველთა არსებობის გამო:</w:t>
      </w:r>
    </w:p>
    <w:p w:rsidR="004C5280" w:rsidRPr="00A83321" w:rsidRDefault="004C5280" w:rsidP="00A83321">
      <w:pPr>
        <w:autoSpaceDE w:val="0"/>
        <w:autoSpaceDN w:val="0"/>
        <w:adjustRightInd w:val="0"/>
        <w:spacing w:after="0" w:line="275" w:lineRule="auto"/>
        <w:jc w:val="both"/>
        <w:rPr>
          <w:rFonts w:ascii="Sylfaen" w:hAnsi="Sylfaen" w:cs="Sylfaen"/>
          <w:color w:val="000000"/>
          <w:sz w:val="8"/>
          <w:szCs w:val="8"/>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1225AC">
        <w:rPr>
          <w:rFonts w:ascii="Sylfaen" w:hAnsi="Sylfaen" w:cs="Sylfaen"/>
          <w:color w:val="000000"/>
          <w:sz w:val="24"/>
          <w:szCs w:val="24"/>
        </w:rPr>
        <w:t>„</w:t>
      </w:r>
      <w:r w:rsidRPr="00A83321">
        <w:rPr>
          <w:rFonts w:ascii="Sylfaen" w:hAnsi="Sylfaen" w:cs="Sylfaen"/>
          <w:color w:val="000000"/>
          <w:sz w:val="24"/>
          <w:szCs w:val="24"/>
        </w:rPr>
        <w:t xml:space="preserve">გადახდისუუნარობის საქმის წარმოების შესახებ” საქართველოს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ხსენებული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თაობაზე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ერთი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 </w:t>
      </w:r>
      <w:r>
        <w:rPr>
          <w:rFonts w:ascii="Sylfaen" w:hAnsi="Sylfaen" w:cs="Sylfaen"/>
          <w:color w:val="000000"/>
          <w:sz w:val="24"/>
          <w:szCs w:val="24"/>
        </w:rPr>
        <w:t>ი</w:t>
      </w:r>
      <w:r>
        <w:rPr>
          <w:rFonts w:ascii="Sylfaen" w:hAnsi="Sylfaen" w:cs="Sylfaen"/>
          <w:color w:val="000000"/>
          <w:sz w:val="24"/>
          <w:szCs w:val="24"/>
          <w:lang w:val="ka-GE"/>
        </w:rPr>
        <w:t>მა</w:t>
      </w:r>
      <w:r w:rsidRPr="00A83321">
        <w:rPr>
          <w:rFonts w:ascii="Sylfaen" w:hAnsi="Sylfaen" w:cs="Sylfaen"/>
          <w:color w:val="000000"/>
          <w:sz w:val="24"/>
          <w:szCs w:val="24"/>
        </w:rPr>
        <w:t xml:space="preserve">ვე კანონის მე-20 მუხლის მე-5 პუნქტის თანახმად, სასამართლო მოვალის კრედიტორის ინფორმირებისათვის ამ მუხლის მე-4 პუნქტით გათვალისწინებული განჩინების გამოტანიდან არაუგვიანეს მე-3 დღისა </w:t>
      </w:r>
      <w:r w:rsidRPr="001225AC">
        <w:rPr>
          <w:rFonts w:ascii="Sylfaen" w:hAnsi="Sylfaen" w:cs="Sylfaen"/>
          <w:color w:val="000000"/>
          <w:sz w:val="24"/>
          <w:szCs w:val="24"/>
        </w:rPr>
        <w:t>„</w:t>
      </w:r>
      <w:r w:rsidRPr="00A83321">
        <w:rPr>
          <w:rFonts w:ascii="Sylfaen" w:hAnsi="Sylfaen" w:cs="Sylfaen"/>
          <w:color w:val="000000"/>
          <w:sz w:val="24"/>
          <w:szCs w:val="24"/>
        </w:rPr>
        <w:t>საქართველოს საკანონმდებლო მაცნეში” აქვეყნებს განჩინებას, რომელიც უნდა შეიცავდეს ინფორმაციას იმის თაობაზე, რომ მოვალის კრედიტორს შეუძლია მიმართოს სასამართლოს იმავე მოვალის მიმართ გადახდისუუნარობის შესახებ საქმის წარმოების დაწყებისა და მოვალის ქონებიდან მისი მოთხოვნის დაკმაყოფილების თაობაზე</w:t>
      </w:r>
      <w:r>
        <w:rPr>
          <w:rFonts w:ascii="Sylfaen" w:hAnsi="Sylfaen" w:cs="Sylfaen"/>
          <w:color w:val="000000"/>
          <w:sz w:val="24"/>
          <w:szCs w:val="24"/>
          <w:lang w:val="ka-GE"/>
        </w:rPr>
        <w:t>,</w:t>
      </w:r>
      <w:r w:rsidRPr="00A83321">
        <w:rPr>
          <w:rFonts w:ascii="Sylfaen" w:hAnsi="Sylfaen" w:cs="Sylfaen"/>
          <w:color w:val="000000"/>
          <w:sz w:val="24"/>
          <w:szCs w:val="24"/>
        </w:rPr>
        <w:t xml:space="preserve"> სასამართლოში გადახდისუუნარობის შესახებ განცხადების შეტანის გზით. მე-20 მუხლის მე-9 პუნქტის დანაწესის თანახმად კი, თუ ამ მუხლის მე-5 პუნქტით გათვალისწინებული ინფორმაციის გამოქვეყნებიდან ერთი თვის ვადაში კრედიტორი ამავე მუხლის მე-7 პუნქტით განსაზღვრულ გადახდისუუნარობის შესახებ განცხადებას არ შეიტანს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 </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შპს </w:t>
      </w:r>
      <w:r>
        <w:rPr>
          <w:rFonts w:ascii="Sylfaen" w:hAnsi="Sylfaen" w:cs="Sylfaen"/>
          <w:color w:val="000000"/>
          <w:sz w:val="24"/>
          <w:szCs w:val="24"/>
          <w:lang w:val="ka-GE"/>
        </w:rPr>
        <w:t>„</w:t>
      </w:r>
      <w:r w:rsidRPr="00A83321">
        <w:rPr>
          <w:rFonts w:ascii="Sylfaen" w:hAnsi="Sylfaen" w:cs="Sylfaen"/>
          <w:color w:val="000000"/>
          <w:sz w:val="24"/>
          <w:szCs w:val="24"/>
        </w:rPr>
        <w:t xml:space="preserve">თაღი 2000”-ს მისი ქონების სიმცირის და აქტივის დაბალი ღირებულების სამტკიცებლად სასამართლოსათვის წარდგენილი აქვს მთელი რიგი მტკიცებულებები. კერძოდ, წარმოდგენილია ცნობა შემოსავლების სამსახურიდან, სადაც აღნიშნულია, რომ საწარმოს ანგარიშსწორების ანგარიში გახსნილი არ აქვს არც ერთ ბანკში. განმცხადებლის მიერ ასევე წარმოდგენილია სსიპ </w:t>
      </w:r>
      <w:r>
        <w:rPr>
          <w:rFonts w:ascii="Sylfaen" w:hAnsi="Sylfaen" w:cs="Sylfaen"/>
          <w:color w:val="000000"/>
          <w:sz w:val="24"/>
          <w:szCs w:val="24"/>
          <w:lang w:val="ka-GE"/>
        </w:rPr>
        <w:t xml:space="preserve">– </w:t>
      </w:r>
      <w:r w:rsidRPr="00A83321">
        <w:rPr>
          <w:rFonts w:ascii="Sylfaen" w:hAnsi="Sylfaen" w:cs="Sylfaen"/>
          <w:color w:val="000000"/>
          <w:sz w:val="24"/>
          <w:szCs w:val="24"/>
        </w:rPr>
        <w:t xml:space="preserve">საქართველოს შინაგან საქმეთა სამინისტროს მომსახურების სააგენტოს მიერ 2013 წლის 25 ოქტომბერს გაცემული ცნობა, რომ 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თაღი 2000”-ის სახელზე რაიმე მექანიკური სატრანსპორტო საშუალება არ არის რეგისტრირებული. სსიპ </w:t>
      </w:r>
      <w:r>
        <w:rPr>
          <w:rFonts w:ascii="Sylfaen" w:hAnsi="Sylfaen" w:cs="Sylfaen"/>
          <w:color w:val="000000"/>
          <w:sz w:val="24"/>
          <w:szCs w:val="24"/>
          <w:lang w:val="ka-GE"/>
        </w:rPr>
        <w:t xml:space="preserve">– </w:t>
      </w:r>
      <w:r w:rsidRPr="00A83321">
        <w:rPr>
          <w:rFonts w:ascii="Sylfaen" w:hAnsi="Sylfaen" w:cs="Sylfaen"/>
          <w:color w:val="000000"/>
          <w:sz w:val="24"/>
          <w:szCs w:val="24"/>
        </w:rPr>
        <w:t xml:space="preserve">საჯარო რეესტრის ეროვნული სააგენტოს 2013 წლის 18 </w:t>
      </w:r>
      <w:r>
        <w:rPr>
          <w:rFonts w:ascii="Sylfaen" w:hAnsi="Sylfaen" w:cs="Sylfaen"/>
          <w:color w:val="000000"/>
          <w:sz w:val="24"/>
          <w:szCs w:val="24"/>
        </w:rPr>
        <w:t>ო</w:t>
      </w:r>
      <w:r>
        <w:rPr>
          <w:rFonts w:ascii="Sylfaen" w:hAnsi="Sylfaen" w:cs="Sylfaen"/>
          <w:color w:val="000000"/>
          <w:sz w:val="24"/>
          <w:szCs w:val="24"/>
          <w:lang w:val="ka-GE"/>
        </w:rPr>
        <w:t>ქ</w:t>
      </w:r>
      <w:r w:rsidRPr="00A83321">
        <w:rPr>
          <w:rFonts w:ascii="Sylfaen" w:hAnsi="Sylfaen" w:cs="Sylfaen"/>
          <w:color w:val="000000"/>
          <w:sz w:val="24"/>
          <w:szCs w:val="24"/>
        </w:rPr>
        <w:t xml:space="preserve">ტომბრის ცნობის თანახმად, 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თაღი 2000” საჯარო რეესტრში არსებული განცხადებებისა და უფლებების რეგისტრაციის ელექტრონული წიგნის მონაცემებით უძრავი ნივთის მესაკუთრედ არ არის რეგისტრირებული. </w:t>
      </w:r>
    </w:p>
    <w:p w:rsidR="004C5280" w:rsidRPr="00A83321" w:rsidRDefault="004C5280" w:rsidP="00A83321">
      <w:pPr>
        <w:autoSpaceDE w:val="0"/>
        <w:autoSpaceDN w:val="0"/>
        <w:adjustRightInd w:val="0"/>
        <w:spacing w:after="0" w:line="275" w:lineRule="auto"/>
        <w:jc w:val="both"/>
        <w:rPr>
          <w:rFonts w:ascii="Sylfaen" w:hAnsi="Sylfaen" w:cs="Sylfaen"/>
          <w:color w:val="000000"/>
          <w:sz w:val="14"/>
          <w:szCs w:val="14"/>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1225AC">
        <w:rPr>
          <w:rFonts w:ascii="Sylfaen" w:hAnsi="Sylfaen" w:cs="Sylfaen"/>
          <w:color w:val="000000"/>
          <w:sz w:val="24"/>
          <w:szCs w:val="24"/>
        </w:rPr>
        <w:t>„</w:t>
      </w:r>
      <w:r w:rsidRPr="00A83321">
        <w:rPr>
          <w:rFonts w:ascii="Sylfaen" w:hAnsi="Sylfaen" w:cs="Sylfaen"/>
          <w:color w:val="000000"/>
          <w:sz w:val="24"/>
          <w:szCs w:val="24"/>
        </w:rPr>
        <w:t xml:space="preserve">გადახდისუუნარობის საქმის წარმოების შესახებ” საქართველოს კანონის 21-ე მუხლის პირველი პუნქტის </w:t>
      </w:r>
      <w:r w:rsidRPr="001225AC">
        <w:rPr>
          <w:rFonts w:ascii="Sylfaen" w:hAnsi="Sylfaen" w:cs="Sylfaen"/>
          <w:color w:val="000000"/>
          <w:sz w:val="24"/>
          <w:szCs w:val="24"/>
        </w:rPr>
        <w:t>„</w:t>
      </w:r>
      <w:r w:rsidRPr="00A83321">
        <w:rPr>
          <w:rFonts w:ascii="Sylfaen" w:hAnsi="Sylfaen" w:cs="Sylfaen"/>
          <w:color w:val="000000"/>
          <w:sz w:val="24"/>
          <w:szCs w:val="24"/>
        </w:rPr>
        <w:t>ა” ქვეპუნქტის თანახმად, გადახდისუუნარობის შესახებ განცხადების წარმოებაში მიღების თაობაზე განჩინებით ინიშნება მეურვე. აღნიშნული კანონის 26-ე მუხლის პირველი პუნქტით</w:t>
      </w:r>
      <w:r>
        <w:rPr>
          <w:rFonts w:ascii="Sylfaen" w:hAnsi="Sylfaen" w:cs="Sylfaen"/>
          <w:color w:val="000000"/>
          <w:sz w:val="24"/>
          <w:szCs w:val="24"/>
          <w:lang w:val="ka-GE"/>
        </w:rPr>
        <w:t>,</w:t>
      </w:r>
      <w:r w:rsidRPr="00A83321">
        <w:rPr>
          <w:rFonts w:ascii="Sylfaen" w:hAnsi="Sylfaen" w:cs="Sylfaen"/>
          <w:color w:val="000000"/>
          <w:sz w:val="24"/>
          <w:szCs w:val="24"/>
        </w:rPr>
        <w:t xml:space="preserve"> მეურვის უფლებამოსილების განხორციელება დაკისრებული აქვს საქართველოს იუსტიციის სამინისტროს მმართველოს სფეროში შემავალ საჯარო სამართლის იურიდიულ პირს </w:t>
      </w:r>
      <w:r>
        <w:rPr>
          <w:rFonts w:ascii="Sylfaen" w:hAnsi="Sylfaen" w:cs="Sylfaen"/>
          <w:color w:val="000000"/>
          <w:sz w:val="24"/>
          <w:szCs w:val="24"/>
          <w:lang w:val="ka-GE"/>
        </w:rPr>
        <w:t>–</w:t>
      </w:r>
      <w:r w:rsidRPr="00A83321">
        <w:rPr>
          <w:rFonts w:ascii="Sylfaen" w:hAnsi="Sylfaen" w:cs="Sylfaen"/>
          <w:color w:val="000000"/>
          <w:sz w:val="24"/>
          <w:szCs w:val="24"/>
        </w:rPr>
        <w:t xml:space="preserve"> აღსრულების ეროვნულ ბიუროს. </w:t>
      </w:r>
      <w:r>
        <w:rPr>
          <w:rFonts w:ascii="Sylfaen" w:hAnsi="Sylfaen" w:cs="Sylfaen"/>
          <w:color w:val="000000"/>
          <w:sz w:val="24"/>
          <w:szCs w:val="24"/>
        </w:rPr>
        <w:t>ი</w:t>
      </w:r>
      <w:r>
        <w:rPr>
          <w:rFonts w:ascii="Sylfaen" w:hAnsi="Sylfaen" w:cs="Sylfaen"/>
          <w:color w:val="000000"/>
          <w:sz w:val="24"/>
          <w:szCs w:val="24"/>
          <w:lang w:val="ka-GE"/>
        </w:rPr>
        <w:t>მა</w:t>
      </w:r>
      <w:r w:rsidRPr="00A83321">
        <w:rPr>
          <w:rFonts w:ascii="Sylfaen" w:hAnsi="Sylfaen" w:cs="Sylfaen"/>
          <w:color w:val="000000"/>
          <w:sz w:val="24"/>
          <w:szCs w:val="24"/>
        </w:rPr>
        <w:t xml:space="preserve">ვე კანონის 26-ე მუხლის მე-3 პუნქტის თანახმად,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საქართველოს იუსტიციის მინისტრის 2010 წლის 30 ივლისის </w:t>
      </w:r>
      <w:r>
        <w:rPr>
          <w:rFonts w:ascii="Sylfaen" w:hAnsi="Sylfaen" w:cs="Sylfaen"/>
          <w:color w:val="000000"/>
          <w:sz w:val="24"/>
          <w:szCs w:val="24"/>
          <w:lang w:val="ru-RU"/>
        </w:rPr>
        <w:t>№</w:t>
      </w:r>
      <w:r w:rsidRPr="00A83321">
        <w:rPr>
          <w:rFonts w:ascii="Sylfaen" w:hAnsi="Sylfaen" w:cs="Sylfaen"/>
          <w:color w:val="000000"/>
          <w:sz w:val="24"/>
          <w:szCs w:val="24"/>
        </w:rPr>
        <w:t xml:space="preserve">144 ბრძანებით დამტკიცდა ”სააღსრულებო წარმოებათა შესახებ” საქართველოს კანონით გათვალისწინებული საფასურის ოდენობისა და გადახდის წესი. ამ ნორმატიული აქტის მე-9 მუხლის პირველი პუნქტის თანახმად, აღსრულების ეროვნული ბიუროს მიერ გადახდისუუნარობის საქმის წარმოებისას მეურვის ფუნქციის განხორციელებისას მომსახურების გაწევის საფასური შეადგენს სამეურვეო ქონების საბაზრო ღირებულების 7%-ს, მაგრამ არანაკლებ 5000 ლარისა. </w:t>
      </w:r>
    </w:p>
    <w:p w:rsidR="004C5280" w:rsidRPr="00A83321" w:rsidRDefault="004C5280" w:rsidP="00A83321">
      <w:pPr>
        <w:autoSpaceDE w:val="0"/>
        <w:autoSpaceDN w:val="0"/>
        <w:adjustRightInd w:val="0"/>
        <w:spacing w:after="0" w:line="275" w:lineRule="auto"/>
        <w:jc w:val="both"/>
        <w:rPr>
          <w:rFonts w:ascii="Sylfaen" w:hAnsi="Sylfaen" w:cs="Sylfaen"/>
          <w:color w:val="000000"/>
          <w:sz w:val="8"/>
          <w:szCs w:val="8"/>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განსახილველ შემთხვევაში მოვალე შპს </w:t>
      </w:r>
      <w:r w:rsidRPr="001225AC">
        <w:rPr>
          <w:rFonts w:ascii="Sylfaen" w:hAnsi="Sylfaen" w:cs="Sylfaen"/>
          <w:color w:val="000000"/>
          <w:sz w:val="24"/>
          <w:szCs w:val="24"/>
        </w:rPr>
        <w:t>„</w:t>
      </w:r>
      <w:r w:rsidRPr="00A83321">
        <w:rPr>
          <w:rFonts w:ascii="Sylfaen" w:hAnsi="Sylfaen" w:cs="Sylfaen"/>
          <w:color w:val="000000"/>
          <w:sz w:val="24"/>
          <w:szCs w:val="24"/>
        </w:rPr>
        <w:t xml:space="preserve">თაღი 2000”-ს აქტივები არ გააჩნია.  გადახდისუუნარობის (გაკოტრების) საქმის წარმოების დაწყების შემთხვევაში წინასწარ განჭვრეტადი ხარჯის ოდენობა არის მინიმუმ 5000 ლარი. ასეთ პირობებში ცხადი ხდება, რომ გადახდისუუნარობის (გაკოტრების) საქმის წარმოების დაწყება არათუ ასეთი წარმოების მიზნის </w:t>
      </w:r>
      <w:r>
        <w:rPr>
          <w:rFonts w:ascii="Sylfaen" w:hAnsi="Sylfaen" w:cs="Sylfaen"/>
          <w:color w:val="000000"/>
          <w:sz w:val="24"/>
          <w:szCs w:val="24"/>
          <w:lang w:val="ru-RU"/>
        </w:rPr>
        <w:t>–</w:t>
      </w:r>
      <w:r w:rsidRPr="00A83321">
        <w:rPr>
          <w:rFonts w:ascii="Sylfaen" w:hAnsi="Sylfaen" w:cs="Sylfaen"/>
          <w:color w:val="000000"/>
          <w:sz w:val="24"/>
          <w:szCs w:val="24"/>
        </w:rPr>
        <w:t xml:space="preserve"> მოვალის ფინანსური სიძნელეების გადაჭრასა და კრედიტორთა მოთხოვნების დაკმაყოფილებას ან ამის შეუძლებლობის შემთხვევაში მოვალის ქონების რელიზაციით მიღებული თანხების განაწილებით კრედოტორთა მოთხოვნების დაკმაყოფილების მიღწევის შესაძლებლობას უზრუნველყოფს, არამედ გაკოტრების წარმოებისათვის აუცილებელი ხარჯის დაფარვაც კი შეუძლებელია. ამდენად, სასამართლო მიიჩნევს, რომ არსებობს </w:t>
      </w:r>
      <w:r w:rsidRPr="001225AC">
        <w:rPr>
          <w:rFonts w:ascii="Sylfaen" w:hAnsi="Sylfaen" w:cs="Sylfaen"/>
          <w:color w:val="000000"/>
          <w:sz w:val="24"/>
          <w:szCs w:val="24"/>
        </w:rPr>
        <w:t>„</w:t>
      </w:r>
      <w:r w:rsidRPr="00A83321">
        <w:rPr>
          <w:rFonts w:ascii="Sylfaen" w:hAnsi="Sylfaen" w:cs="Sylfaen"/>
          <w:color w:val="000000"/>
          <w:sz w:val="24"/>
          <w:szCs w:val="24"/>
        </w:rPr>
        <w:t>გადახდისუუნარობის საქმის წარმოების შესახებ” საქართველოს კანონის მე-20 მუხლის მე-4 პუნქტით გათვალისწინებული ის საფუძველი, რომელიც გამორიცხავს გადახდისუუნარობის შესახებ განცხადების წარმოებაში მიღების შესაძლებლობას.</w:t>
      </w:r>
    </w:p>
    <w:p w:rsidR="004C5280" w:rsidRPr="00A83321" w:rsidRDefault="004C5280" w:rsidP="00A83321">
      <w:pPr>
        <w:autoSpaceDE w:val="0"/>
        <w:autoSpaceDN w:val="0"/>
        <w:adjustRightInd w:val="0"/>
        <w:spacing w:after="0" w:line="275" w:lineRule="auto"/>
        <w:jc w:val="both"/>
        <w:rPr>
          <w:rFonts w:ascii="Sylfaen" w:hAnsi="Sylfaen" w:cs="Sylfaen"/>
          <w:color w:val="000000"/>
          <w:sz w:val="8"/>
          <w:szCs w:val="8"/>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
          <w:szCs w:val="2"/>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8"/>
          <w:szCs w:val="8"/>
        </w:rPr>
      </w:pPr>
      <w:r w:rsidRPr="00A83321">
        <w:rPr>
          <w:rFonts w:ascii="Sylfaen" w:hAnsi="Sylfaen" w:cs="Sylfaen"/>
          <w:color w:val="000000"/>
          <w:sz w:val="24"/>
          <w:szCs w:val="24"/>
        </w:rPr>
        <w:t xml:space="preserve">სასამართლომ იხელმძღვანელა </w:t>
      </w:r>
      <w:r w:rsidRPr="001225AC">
        <w:rPr>
          <w:rFonts w:ascii="Sylfaen" w:hAnsi="Sylfaen" w:cs="Sylfaen"/>
          <w:color w:val="000000"/>
          <w:sz w:val="24"/>
          <w:szCs w:val="24"/>
        </w:rPr>
        <w:t>„</w:t>
      </w:r>
      <w:r w:rsidRPr="00A83321">
        <w:rPr>
          <w:rFonts w:ascii="Sylfaen" w:hAnsi="Sylfaen" w:cs="Sylfaen"/>
          <w:color w:val="000000"/>
          <w:sz w:val="24"/>
          <w:szCs w:val="24"/>
        </w:rPr>
        <w:t>გადახდისუუნარობის საქმის წარმოების” შესახებ საქართველოს კანონის მე-7, მე-8, მე-20 მუხლებით, საქართველოს სამოქალაქო საპროცესო კოდექსის 284-285-ე მუხლებით და</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autoSpaceDE w:val="0"/>
        <w:autoSpaceDN w:val="0"/>
        <w:adjustRightInd w:val="0"/>
        <w:spacing w:after="0" w:line="275" w:lineRule="auto"/>
        <w:jc w:val="center"/>
        <w:rPr>
          <w:rFonts w:ascii="Sylfaen" w:hAnsi="Sylfaen" w:cs="Sylfaen"/>
          <w:b/>
          <w:bCs/>
          <w:color w:val="000000"/>
          <w:sz w:val="24"/>
          <w:szCs w:val="24"/>
        </w:rPr>
      </w:pPr>
      <w:r w:rsidRPr="00A83321">
        <w:rPr>
          <w:rFonts w:ascii="Sylfaen" w:hAnsi="Sylfaen" w:cs="Sylfaen"/>
          <w:b/>
          <w:bCs/>
          <w:color w:val="000000"/>
          <w:sz w:val="28"/>
          <w:szCs w:val="28"/>
        </w:rPr>
        <w:t xml:space="preserve">დ ა ა დ გ ი ნ ა </w:t>
      </w:r>
      <w:r w:rsidRPr="00A83321">
        <w:rPr>
          <w:rFonts w:ascii="Sylfaen" w:hAnsi="Sylfaen" w:cs="Sylfaen"/>
          <w:b/>
          <w:bCs/>
          <w:color w:val="000000"/>
          <w:sz w:val="24"/>
          <w:szCs w:val="24"/>
        </w:rPr>
        <w:t>:</w:t>
      </w:r>
    </w:p>
    <w:p w:rsidR="004C5280" w:rsidRPr="00A83321" w:rsidRDefault="004C5280" w:rsidP="00A83321">
      <w:pPr>
        <w:autoSpaceDE w:val="0"/>
        <w:autoSpaceDN w:val="0"/>
        <w:adjustRightInd w:val="0"/>
        <w:spacing w:after="0" w:line="275" w:lineRule="auto"/>
        <w:jc w:val="both"/>
        <w:rPr>
          <w:rFonts w:ascii="Sylfaen" w:hAnsi="Sylfaen" w:cs="Sylfaen"/>
          <w:color w:val="000000"/>
          <w:sz w:val="10"/>
          <w:szCs w:val="10"/>
        </w:rPr>
      </w:pPr>
    </w:p>
    <w:p w:rsidR="004C5280" w:rsidRPr="00A83321" w:rsidRDefault="004C5280" w:rsidP="00A83321">
      <w:pPr>
        <w:numPr>
          <w:ilvl w:val="0"/>
          <w:numId w:val="1"/>
        </w:numPr>
        <w:autoSpaceDE w:val="0"/>
        <w:autoSpaceDN w:val="0"/>
        <w:adjustRightInd w:val="0"/>
        <w:spacing w:after="0" w:line="275" w:lineRule="auto"/>
        <w:jc w:val="both"/>
        <w:rPr>
          <w:rFonts w:ascii="Sylfaen" w:hAnsi="Sylfaen" w:cs="Sylfaen"/>
          <w:sz w:val="24"/>
          <w:szCs w:val="24"/>
        </w:rPr>
      </w:pPr>
      <w:r w:rsidRPr="00A83321">
        <w:rPr>
          <w:rFonts w:ascii="Sylfaen" w:hAnsi="Sylfaen" w:cs="Sylfaen"/>
          <w:color w:val="000000"/>
          <w:sz w:val="24"/>
          <w:szCs w:val="24"/>
        </w:rPr>
        <w:t xml:space="preserve">შპს </w:t>
      </w:r>
      <w:r w:rsidRPr="001225AC">
        <w:rPr>
          <w:rFonts w:ascii="Sylfaen" w:hAnsi="Sylfaen" w:cs="Sylfaen"/>
          <w:color w:val="000000"/>
          <w:sz w:val="24"/>
          <w:szCs w:val="24"/>
        </w:rPr>
        <w:t>„</w:t>
      </w:r>
      <w:r w:rsidRPr="00A83321">
        <w:rPr>
          <w:rFonts w:ascii="Sylfaen" w:hAnsi="Sylfaen" w:cs="Sylfaen"/>
          <w:color w:val="000000"/>
          <w:sz w:val="24"/>
          <w:szCs w:val="24"/>
        </w:rPr>
        <w:t>თაღი 2000”-ს</w:t>
      </w:r>
      <w:r w:rsidRPr="00A83321">
        <w:rPr>
          <w:rFonts w:ascii="AcadNusx" w:hAnsi="AcadNusx" w:cs="AcadNusx"/>
          <w:b/>
          <w:bCs/>
          <w:color w:val="000000"/>
          <w:sz w:val="24"/>
          <w:szCs w:val="24"/>
        </w:rPr>
        <w:t xml:space="preserve"> </w:t>
      </w:r>
      <w:r w:rsidRPr="00A83321">
        <w:rPr>
          <w:rFonts w:ascii="Sylfaen" w:hAnsi="Sylfaen" w:cs="Sylfaen"/>
          <w:color w:val="000000"/>
          <w:sz w:val="24"/>
          <w:szCs w:val="24"/>
        </w:rPr>
        <w:t>(ს/კ 202200714) უარი ეთქვას მის მიმართ გაკოტრების საქმის წარმოების გახსნის შესახებ განცხადების წარმოებაში მიღებაზე.</w:t>
      </w:r>
    </w:p>
    <w:p w:rsidR="004C5280" w:rsidRPr="00A83321" w:rsidRDefault="004C5280" w:rsidP="00A83321">
      <w:pPr>
        <w:widowControl w:val="0"/>
        <w:numPr>
          <w:ilvl w:val="0"/>
          <w:numId w:val="1"/>
        </w:num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განემარტოთ კრედიტორებს, რომ თუ ამ განჩინების გამოქვეყნებიდან ერთი თვის ვადაში კრედიტორთაგან რომელიმე შპს ”თაღი 2000”</w:t>
      </w:r>
      <w:r>
        <w:rPr>
          <w:rFonts w:ascii="Sylfaen" w:hAnsi="Sylfaen" w:cs="Sylfaen"/>
          <w:color w:val="000000"/>
          <w:sz w:val="24"/>
          <w:szCs w:val="24"/>
          <w:lang w:val="ru-RU"/>
        </w:rPr>
        <w:t>-</w:t>
      </w:r>
      <w:r>
        <w:rPr>
          <w:rFonts w:ascii="Sylfaen" w:hAnsi="Sylfaen" w:cs="Sylfaen"/>
          <w:color w:val="000000"/>
          <w:sz w:val="24"/>
          <w:szCs w:val="24"/>
          <w:lang w:val="ka-GE"/>
        </w:rPr>
        <w:t>ის</w:t>
      </w:r>
      <w:r w:rsidRPr="00A83321">
        <w:rPr>
          <w:rFonts w:ascii="Sylfaen" w:hAnsi="Sylfaen" w:cs="Sylfaen"/>
          <w:b/>
          <w:bCs/>
          <w:color w:val="000000"/>
          <w:sz w:val="24"/>
          <w:szCs w:val="24"/>
        </w:rPr>
        <w:t xml:space="preserve"> </w:t>
      </w:r>
      <w:r w:rsidRPr="00A83321">
        <w:rPr>
          <w:rFonts w:ascii="Sylfaen" w:hAnsi="Sylfaen" w:cs="Sylfaen"/>
          <w:color w:val="000000"/>
          <w:sz w:val="24"/>
          <w:szCs w:val="24"/>
        </w:rPr>
        <w:t xml:space="preserve">(ს/კ 202200714) მიმართ გადახდისუუნარობის შესახებ განცხადებას არ შეიტანს სასამართლოში, შპს </w:t>
      </w:r>
      <w:r w:rsidRPr="001225AC">
        <w:rPr>
          <w:rFonts w:ascii="Sylfaen" w:hAnsi="Sylfaen" w:cs="Sylfaen"/>
          <w:color w:val="000000"/>
          <w:sz w:val="24"/>
          <w:szCs w:val="24"/>
        </w:rPr>
        <w:t>„</w:t>
      </w:r>
      <w:r w:rsidRPr="00A83321">
        <w:rPr>
          <w:rFonts w:ascii="Sylfaen" w:hAnsi="Sylfaen" w:cs="Sylfaen"/>
          <w:color w:val="000000"/>
          <w:sz w:val="24"/>
          <w:szCs w:val="24"/>
        </w:rPr>
        <w:t>თაღი</w:t>
      </w:r>
      <w:r>
        <w:rPr>
          <w:rFonts w:ascii="Sylfaen" w:hAnsi="Sylfaen" w:cs="Sylfaen"/>
          <w:color w:val="000000"/>
          <w:sz w:val="24"/>
          <w:szCs w:val="24"/>
        </w:rPr>
        <w:t xml:space="preserve"> 2000”</w:t>
      </w:r>
      <w:r w:rsidRPr="00A83321">
        <w:rPr>
          <w:rFonts w:ascii="Sylfaen" w:hAnsi="Sylfaen" w:cs="Sylfaen"/>
          <w:b/>
          <w:bCs/>
          <w:color w:val="000000"/>
          <w:sz w:val="24"/>
          <w:szCs w:val="24"/>
        </w:rPr>
        <w:t xml:space="preserve"> </w:t>
      </w:r>
      <w:r w:rsidRPr="00A83321">
        <w:rPr>
          <w:rFonts w:ascii="Sylfaen" w:hAnsi="Sylfaen" w:cs="Sylfaen"/>
          <w:color w:val="000000"/>
          <w:sz w:val="24"/>
          <w:szCs w:val="24"/>
        </w:rPr>
        <w:t>(ს/კ 202200714) გამოცხადდება გაკოტრებულად, რაც</w:t>
      </w:r>
      <w:r>
        <w:rPr>
          <w:rFonts w:ascii="Sylfaen" w:hAnsi="Sylfaen" w:cs="Sylfaen"/>
          <w:color w:val="000000"/>
          <w:sz w:val="24"/>
          <w:szCs w:val="24"/>
          <w:lang w:val="ka-GE"/>
        </w:rPr>
        <w:t>,</w:t>
      </w:r>
      <w:r w:rsidRPr="00A83321">
        <w:rPr>
          <w:rFonts w:ascii="Sylfaen" w:hAnsi="Sylfaen" w:cs="Sylfaen"/>
          <w:color w:val="000000"/>
          <w:sz w:val="24"/>
          <w:szCs w:val="24"/>
        </w:rPr>
        <w:t xml:space="preserve"> თავის მხრივ</w:t>
      </w:r>
      <w:r>
        <w:rPr>
          <w:rFonts w:ascii="Sylfaen" w:hAnsi="Sylfaen" w:cs="Sylfaen"/>
          <w:color w:val="000000"/>
          <w:sz w:val="24"/>
          <w:szCs w:val="24"/>
          <w:lang w:val="ka-GE"/>
        </w:rPr>
        <w:t>,</w:t>
      </w:r>
      <w:r w:rsidRPr="00A83321">
        <w:rPr>
          <w:rFonts w:ascii="Sylfaen" w:hAnsi="Sylfaen" w:cs="Sylfaen"/>
          <w:color w:val="000000"/>
          <w:sz w:val="24"/>
          <w:szCs w:val="24"/>
        </w:rPr>
        <w:t xml:space="preserve"> განაპირობებს მოვალე შპს ”თაღი 2000”-</w:t>
      </w:r>
      <w:r>
        <w:rPr>
          <w:rFonts w:ascii="Sylfaen" w:hAnsi="Sylfaen" w:cs="Sylfaen"/>
          <w:color w:val="000000"/>
          <w:sz w:val="24"/>
          <w:szCs w:val="24"/>
          <w:lang w:val="ka-GE"/>
        </w:rPr>
        <w:t>ი</w:t>
      </w:r>
      <w:r w:rsidRPr="00A83321">
        <w:rPr>
          <w:rFonts w:ascii="Sylfaen" w:hAnsi="Sylfaen" w:cs="Sylfaen"/>
          <w:color w:val="000000"/>
          <w:sz w:val="24"/>
          <w:szCs w:val="24"/>
        </w:rPr>
        <w:t>ს</w:t>
      </w:r>
      <w:r w:rsidRPr="00A83321">
        <w:rPr>
          <w:rFonts w:ascii="Sylfaen" w:hAnsi="Sylfaen" w:cs="Sylfaen"/>
          <w:b/>
          <w:bCs/>
          <w:color w:val="000000"/>
          <w:sz w:val="24"/>
          <w:szCs w:val="24"/>
        </w:rPr>
        <w:t xml:space="preserve"> </w:t>
      </w:r>
      <w:r w:rsidRPr="00A83321">
        <w:rPr>
          <w:rFonts w:ascii="Sylfaen" w:hAnsi="Sylfaen" w:cs="Sylfaen"/>
          <w:color w:val="000000"/>
          <w:sz w:val="24"/>
          <w:szCs w:val="24"/>
        </w:rPr>
        <w:t>(ს/კ 202200714) ) რეგისტრაციის გაუქმებას.</w:t>
      </w:r>
    </w:p>
    <w:p w:rsidR="004C5280" w:rsidRPr="00A83321" w:rsidRDefault="004C5280" w:rsidP="00A83321">
      <w:pPr>
        <w:widowControl w:val="0"/>
        <w:numPr>
          <w:ilvl w:val="0"/>
          <w:numId w:val="1"/>
        </w:num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კრედიტორთა ინფორმირების მიზნით განჩინება არაუგვიანეს </w:t>
      </w:r>
      <w:r w:rsidRPr="00A83321">
        <w:rPr>
          <w:rFonts w:ascii="Sylfaen" w:hAnsi="Sylfaen" w:cs="Sylfaen"/>
          <w:b/>
          <w:bCs/>
          <w:color w:val="000000"/>
          <w:sz w:val="24"/>
          <w:szCs w:val="24"/>
        </w:rPr>
        <w:t>2013 წლის 14 ნოემბრისა</w:t>
      </w:r>
      <w:r w:rsidRPr="00A83321">
        <w:rPr>
          <w:rFonts w:ascii="Sylfaen" w:hAnsi="Sylfaen" w:cs="Sylfaen"/>
          <w:color w:val="000000"/>
          <w:sz w:val="24"/>
          <w:szCs w:val="24"/>
        </w:rPr>
        <w:t xml:space="preserve"> გამოქვეყნდეს </w:t>
      </w:r>
      <w:r w:rsidRPr="001225AC">
        <w:rPr>
          <w:rFonts w:ascii="Sylfaen" w:hAnsi="Sylfaen" w:cs="Sylfaen"/>
          <w:color w:val="000000"/>
          <w:sz w:val="24"/>
          <w:szCs w:val="24"/>
        </w:rPr>
        <w:t>„</w:t>
      </w:r>
      <w:r w:rsidRPr="00A83321">
        <w:rPr>
          <w:rFonts w:ascii="Sylfaen" w:hAnsi="Sylfaen" w:cs="Sylfaen"/>
          <w:color w:val="000000"/>
          <w:sz w:val="24"/>
          <w:szCs w:val="24"/>
        </w:rPr>
        <w:t xml:space="preserve">საქართველოს საკანონმდებლო მაცნეში”. განჩინების გამოქვეყნებასთან დაკავშირებული ხარჯების გადახდა უნდა უზრუნველყოს შპს </w:t>
      </w:r>
      <w:r w:rsidRPr="001225AC">
        <w:rPr>
          <w:rFonts w:ascii="Sylfaen" w:hAnsi="Sylfaen" w:cs="Sylfaen"/>
          <w:color w:val="000000"/>
          <w:sz w:val="24"/>
          <w:szCs w:val="24"/>
        </w:rPr>
        <w:t>„</w:t>
      </w:r>
      <w:r w:rsidRPr="00A83321">
        <w:rPr>
          <w:rFonts w:ascii="Sylfaen" w:hAnsi="Sylfaen" w:cs="Sylfaen"/>
          <w:color w:val="000000"/>
          <w:sz w:val="24"/>
          <w:szCs w:val="24"/>
        </w:rPr>
        <w:t>თაღი 2000”-მა</w:t>
      </w:r>
      <w:r w:rsidRPr="00A83321">
        <w:rPr>
          <w:rFonts w:ascii="Sylfaen" w:hAnsi="Sylfaen" w:cs="Sylfaen"/>
          <w:b/>
          <w:bCs/>
          <w:color w:val="000000"/>
          <w:sz w:val="24"/>
          <w:szCs w:val="24"/>
        </w:rPr>
        <w:t xml:space="preserve"> </w:t>
      </w:r>
      <w:r w:rsidRPr="00A83321">
        <w:rPr>
          <w:rFonts w:ascii="Sylfaen" w:hAnsi="Sylfaen" w:cs="Sylfaen"/>
          <w:color w:val="000000"/>
          <w:sz w:val="24"/>
          <w:szCs w:val="24"/>
        </w:rPr>
        <w:t xml:space="preserve">(ს/კ 202200714) . </w:t>
      </w:r>
    </w:p>
    <w:p w:rsidR="004C5280" w:rsidRPr="00A83321" w:rsidRDefault="004C5280" w:rsidP="00A83321">
      <w:pPr>
        <w:widowControl w:val="0"/>
        <w:numPr>
          <w:ilvl w:val="0"/>
          <w:numId w:val="1"/>
        </w:num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განჩინება შეიძლება გასაჩივრდეს თბილისის საქალაქო სასამართლოს სამოქალაქო საქმეთა კოლეგიაში კერძო საჩივრის შეტანის გზით</w:t>
      </w:r>
      <w:r>
        <w:rPr>
          <w:rFonts w:ascii="Sylfaen" w:hAnsi="Sylfaen" w:cs="Sylfaen"/>
          <w:color w:val="000000"/>
          <w:sz w:val="24"/>
          <w:szCs w:val="24"/>
          <w:lang w:val="ka-GE"/>
        </w:rPr>
        <w:t>,</w:t>
      </w:r>
      <w:r w:rsidRPr="00A83321">
        <w:rPr>
          <w:rFonts w:ascii="Sylfaen" w:hAnsi="Sylfaen" w:cs="Sylfaen"/>
          <w:color w:val="000000"/>
          <w:sz w:val="24"/>
          <w:szCs w:val="24"/>
        </w:rPr>
        <w:t xml:space="preserve"> განჩინების გამოქვეყნებიდან 5 (ხუთი) დღის განმავლობაში.</w:t>
      </w:r>
    </w:p>
    <w:p w:rsidR="004C5280" w:rsidRPr="00A83321" w:rsidRDefault="004C5280" w:rsidP="00A83321">
      <w:pPr>
        <w:autoSpaceDE w:val="0"/>
        <w:autoSpaceDN w:val="0"/>
        <w:adjustRightInd w:val="0"/>
        <w:spacing w:after="0" w:line="275" w:lineRule="auto"/>
        <w:jc w:val="both"/>
        <w:rPr>
          <w:rFonts w:ascii="Sylfaen" w:hAnsi="Sylfaen" w:cs="Sylfaen"/>
          <w:color w:val="000000"/>
          <w:sz w:val="28"/>
          <w:szCs w:val="28"/>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b/>
          <w:bCs/>
          <w:color w:val="000000"/>
          <w:sz w:val="24"/>
          <w:szCs w:val="24"/>
        </w:rPr>
        <w:t xml:space="preserve">        მოსამართლე                                                                                      ბესიკ სისვაძე           </w:t>
      </w: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r w:rsidRPr="00A83321">
        <w:rPr>
          <w:rFonts w:ascii="Sylfaen" w:hAnsi="Sylfaen" w:cs="Sylfaen"/>
          <w:color w:val="000000"/>
          <w:sz w:val="24"/>
          <w:szCs w:val="24"/>
        </w:rPr>
        <w:t xml:space="preserve">      </w:t>
      </w: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p>
    <w:p w:rsidR="004C5280" w:rsidRPr="00A83321" w:rsidRDefault="004C5280" w:rsidP="00A83321">
      <w:pPr>
        <w:autoSpaceDE w:val="0"/>
        <w:autoSpaceDN w:val="0"/>
        <w:adjustRightInd w:val="0"/>
        <w:spacing w:after="0" w:line="275" w:lineRule="auto"/>
        <w:jc w:val="both"/>
        <w:rPr>
          <w:rFonts w:ascii="Sylfaen" w:hAnsi="Sylfaen" w:cs="Sylfaen"/>
          <w:color w:val="000000"/>
          <w:sz w:val="24"/>
          <w:szCs w:val="24"/>
        </w:rPr>
      </w:pPr>
    </w:p>
    <w:p w:rsidR="004C5280" w:rsidRPr="00A83321" w:rsidRDefault="004C5280" w:rsidP="00A83321">
      <w:pPr>
        <w:autoSpaceDE w:val="0"/>
        <w:autoSpaceDN w:val="0"/>
        <w:adjustRightInd w:val="0"/>
        <w:spacing w:after="0" w:line="240" w:lineRule="auto"/>
        <w:rPr>
          <w:rFonts w:ascii="Times New Roman" w:hAnsi="Times New Roman" w:cs="Times New Roman"/>
          <w:sz w:val="24"/>
          <w:szCs w:val="24"/>
        </w:rPr>
      </w:pPr>
    </w:p>
    <w:p w:rsidR="004C5280" w:rsidRDefault="004C5280"/>
    <w:sectPr w:rsidR="004C5280" w:rsidSect="00FD0453">
      <w:footerReference w:type="default" r:id="rId7"/>
      <w:pgSz w:w="12240" w:h="15840"/>
      <w:pgMar w:top="605" w:right="850" w:bottom="1134" w:left="198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280" w:rsidRDefault="004C5280">
      <w:pPr>
        <w:spacing w:after="0" w:line="240" w:lineRule="auto"/>
      </w:pPr>
      <w:r>
        <w:separator/>
      </w:r>
    </w:p>
  </w:endnote>
  <w:endnote w:type="continuationSeparator" w:id="0">
    <w:p w:rsidR="004C5280" w:rsidRDefault="004C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80" w:rsidRDefault="004C5280" w:rsidP="00FD0453">
    <w:r>
      <w:rPr>
        <w:color w:val="000000"/>
      </w:rPr>
      <w:fldChar w:fldCharType="begin"/>
    </w:r>
    <w:r>
      <w:rPr>
        <w:color w:val="000000"/>
      </w:rPr>
      <w:instrText xml:space="preserve"> PAGE </w:instrText>
    </w:r>
    <w:r>
      <w:rPr>
        <w:color w:val="000000"/>
      </w:rPr>
      <w:fldChar w:fldCharType="separate"/>
    </w:r>
    <w:r>
      <w:rPr>
        <w:noProof/>
        <w:color w:val="000000"/>
      </w:rPr>
      <w:t>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280" w:rsidRDefault="004C5280">
      <w:pPr>
        <w:spacing w:after="0" w:line="240" w:lineRule="auto"/>
      </w:pPr>
      <w:r>
        <w:separator/>
      </w:r>
    </w:p>
  </w:footnote>
  <w:footnote w:type="continuationSeparator" w:id="0">
    <w:p w:rsidR="004C5280" w:rsidRDefault="004C52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F0856"/>
    <w:multiLevelType w:val="hybridMultilevel"/>
    <w:tmpl w:val="FFFFFFFF"/>
    <w:lvl w:ilvl="0" w:tplc="97947684">
      <w:start w:val="1"/>
      <w:numFmt w:val="decimal"/>
      <w:lvlText w:val="%1."/>
      <w:lvlJc w:val="left"/>
      <w:pPr>
        <w:ind w:left="720" w:hanging="360"/>
      </w:pPr>
      <w:rPr>
        <w:b/>
        <w:bCs/>
        <w:color w:val="000000"/>
      </w:rPr>
    </w:lvl>
    <w:lvl w:ilvl="1" w:tplc="04090019">
      <w:start w:val="1"/>
      <w:numFmt w:val="lowerLetter"/>
      <w:lvlText w:val="%2."/>
      <w:lvlJc w:val="left"/>
      <w:pPr>
        <w:ind w:left="1440" w:hanging="360"/>
      </w:pPr>
      <w:rPr>
        <w:color w:val="000000"/>
      </w:rPr>
    </w:lvl>
    <w:lvl w:ilvl="2" w:tplc="0409001B">
      <w:start w:val="1"/>
      <w:numFmt w:val="lowerRoman"/>
      <w:lvlText w:val="%3."/>
      <w:lvlJc w:val="right"/>
      <w:pPr>
        <w:ind w:left="2160" w:hanging="180"/>
      </w:pPr>
      <w:rPr>
        <w:color w:val="000000"/>
      </w:rPr>
    </w:lvl>
    <w:lvl w:ilvl="3" w:tplc="97947684">
      <w:start w:val="1"/>
      <w:numFmt w:val="decimal"/>
      <w:lvlText w:val="%4."/>
      <w:lvlJc w:val="left"/>
      <w:pPr>
        <w:ind w:left="2880" w:hanging="360"/>
      </w:pPr>
      <w:rPr>
        <w:color w:val="000000"/>
      </w:rPr>
    </w:lvl>
    <w:lvl w:ilvl="4" w:tplc="04090019">
      <w:start w:val="1"/>
      <w:numFmt w:val="lowerLetter"/>
      <w:lvlText w:val="%5."/>
      <w:lvlJc w:val="left"/>
      <w:pPr>
        <w:ind w:left="3600" w:hanging="360"/>
      </w:pPr>
      <w:rPr>
        <w:color w:val="000000"/>
      </w:rPr>
    </w:lvl>
    <w:lvl w:ilvl="5" w:tplc="0409001B">
      <w:start w:val="1"/>
      <w:numFmt w:val="lowerRoman"/>
      <w:lvlText w:val="%6."/>
      <w:lvlJc w:val="right"/>
      <w:pPr>
        <w:ind w:left="4320" w:hanging="180"/>
      </w:pPr>
      <w:rPr>
        <w:color w:val="000000"/>
      </w:rPr>
    </w:lvl>
    <w:lvl w:ilvl="6" w:tplc="97947684">
      <w:start w:val="1"/>
      <w:numFmt w:val="decimal"/>
      <w:lvlText w:val="%7."/>
      <w:lvlJc w:val="left"/>
      <w:pPr>
        <w:ind w:left="5040" w:hanging="360"/>
      </w:pPr>
      <w:rPr>
        <w:color w:val="000000"/>
      </w:rPr>
    </w:lvl>
    <w:lvl w:ilvl="7" w:tplc="04090019">
      <w:start w:val="1"/>
      <w:numFmt w:val="lowerLetter"/>
      <w:lvlText w:val="%8."/>
      <w:lvlJc w:val="left"/>
      <w:pPr>
        <w:ind w:left="5760" w:hanging="360"/>
      </w:pPr>
      <w:rPr>
        <w:color w:val="000000"/>
      </w:rPr>
    </w:lvl>
    <w:lvl w:ilvl="8" w:tplc="0409001B">
      <w:start w:val="1"/>
      <w:numFmt w:val="lowerRoman"/>
      <w:lvlText w:val="%9."/>
      <w:lvlJc w:val="right"/>
      <w:pPr>
        <w:ind w:left="6480"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321"/>
    <w:rsid w:val="00105687"/>
    <w:rsid w:val="001225AC"/>
    <w:rsid w:val="004C5280"/>
    <w:rsid w:val="008E54D5"/>
    <w:rsid w:val="009B2851"/>
    <w:rsid w:val="00A83321"/>
    <w:rsid w:val="00A96B5A"/>
    <w:rsid w:val="00B06827"/>
    <w:rsid w:val="00C508A7"/>
    <w:rsid w:val="00DC484D"/>
    <w:rsid w:val="00EB1F2A"/>
    <w:rsid w:val="00F41F09"/>
    <w:rsid w:val="00FD0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827"/>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83321"/>
    <w:pPr>
      <w:autoSpaceDE w:val="0"/>
      <w:autoSpaceDN w:val="0"/>
      <w:adjustRightInd w:val="0"/>
      <w:spacing w:after="0" w:line="240" w:lineRule="auto"/>
      <w:ind w:left="720"/>
    </w:pPr>
    <w:rPr>
      <w:sz w:val="24"/>
      <w:szCs w:val="24"/>
    </w:rPr>
  </w:style>
  <w:style w:type="character" w:styleId="LineNumber">
    <w:name w:val="line number"/>
    <w:basedOn w:val="DefaultParagraphFont"/>
    <w:uiPriority w:val="99"/>
    <w:rsid w:val="00A83321"/>
  </w:style>
  <w:style w:type="character" w:styleId="Hyperlink">
    <w:name w:val="Hyperlink"/>
    <w:basedOn w:val="DefaultParagraphFont"/>
    <w:uiPriority w:val="99"/>
    <w:rsid w:val="00A83321"/>
    <w:rPr>
      <w:color w:val="0000FF"/>
      <w:u w:val="single" w:color="0000FF"/>
    </w:rPr>
  </w:style>
  <w:style w:type="table" w:styleId="TableSimple1">
    <w:name w:val="Table Simple 1"/>
    <w:basedOn w:val="TableNormal"/>
    <w:uiPriority w:val="99"/>
    <w:rsid w:val="00A83321"/>
    <w:pPr>
      <w:autoSpaceDE w:val="0"/>
      <w:autoSpaceDN w:val="0"/>
      <w:adjustRightInd w:val="0"/>
    </w:pPr>
    <w:rPr>
      <w:rFonts w:cs="Calibri"/>
      <w:sz w:val="24"/>
      <w:szCs w:val="24"/>
    </w:rPr>
    <w:tblPr>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
  </w:style>
  <w:style w:type="paragraph" w:styleId="BalloonText">
    <w:name w:val="Balloon Text"/>
    <w:basedOn w:val="Normal"/>
    <w:link w:val="BalloonTextChar"/>
    <w:uiPriority w:val="99"/>
    <w:semiHidden/>
    <w:rsid w:val="00A83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833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1099</Words>
  <Characters>6270</Characters>
  <Application>Microsoft Office Word</Application>
  <DocSecurity>0</DocSecurity>
  <Lines>0</Lines>
  <Paragraphs>0</Paragraphs>
  <ScaleCrop>false</ScaleCrop>
  <Company>Georgian Courts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t.dalaqishvili</dc:creator>
  <cp:keywords/>
  <dc:description/>
  <cp:lastModifiedBy>nvaradashvili</cp:lastModifiedBy>
  <cp:revision>6</cp:revision>
  <cp:lastPrinted>2013-11-12T08:16:00Z</cp:lastPrinted>
  <dcterms:created xsi:type="dcterms:W3CDTF">2013-11-11T11:21:00Z</dcterms:created>
  <dcterms:modified xsi:type="dcterms:W3CDTF">2013-11-12T10:09:00Z</dcterms:modified>
</cp:coreProperties>
</file>