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F70" w:rsidRPr="00EA34F7" w:rsidRDefault="0020694E" w:rsidP="009F7F70">
      <w:pPr>
        <w:spacing w:before="240" w:after="240"/>
        <w:jc w:val="center"/>
        <w:rPr>
          <w:b/>
          <w:rFonts w:ascii="Sylfaen" w:eastAsia="Merriweather" w:hAnsi="Sylfaen" w:cs="Merriweather"/>
        </w:rPr>
      </w:pPr>
      <w:r>
        <w:rPr>
          <w:b/>
          <w:rFonts w:ascii="Sylfaen" w:hAnsi="Sylfaen"/>
        </w:rPr>
        <w:t xml:space="preserve">State Youth Strategy 2023-2026</w:t>
      </w:r>
    </w:p>
    <w:p w:rsidR="00014B75" w:rsidRDefault="009F7F70" w:rsidP="009F7F70">
      <w:pPr>
        <w:spacing w:before="240" w:after="240"/>
        <w:jc w:val="center"/>
        <w:rPr>
          <w:b/>
          <w:rFonts w:ascii="Sylfaen" w:eastAsia="Merriweather" w:hAnsi="Sylfaen" w:cs="Merriweather"/>
        </w:rPr>
      </w:pPr>
      <w:r>
        <w:rPr>
          <w:b/>
          <w:rFonts w:ascii="Sylfaen" w:hAnsi="Sylfaen"/>
        </w:rPr>
        <w:t xml:space="preserve">Annex 1.</w:t>
      </w:r>
      <w:r>
        <w:rPr>
          <w:b/>
          <w:rFonts w:ascii="Sylfaen" w:hAnsi="Sylfaen"/>
        </w:rPr>
        <w:t xml:space="preserve"> </w:t>
      </w:r>
    </w:p>
    <w:p w:rsidR="009F7F70" w:rsidRPr="00FB664B" w:rsidRDefault="009F7F70" w:rsidP="009F7F70">
      <w:pPr>
        <w:spacing w:before="240" w:after="240"/>
        <w:jc w:val="center"/>
        <w:rPr>
          <w:b/>
          <w:rFonts w:ascii="Sylfaen" w:eastAsia="Merriweather" w:hAnsi="Sylfaen" w:cs="Merriweather"/>
        </w:rPr>
      </w:pPr>
      <w:r>
        <w:rPr>
          <w:b/>
          <w:rFonts w:ascii="Sylfaen" w:hAnsi="Sylfaen"/>
        </w:rPr>
        <w:t xml:space="preserve">Logical Framework</w:t>
      </w:r>
    </w:p>
    <w:tbl>
      <w:tblPr>
        <w:tblW w:w="14640"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0"/>
        <w:gridCol w:w="3820"/>
        <w:gridCol w:w="1440"/>
        <w:gridCol w:w="1600"/>
        <w:gridCol w:w="1720"/>
        <w:gridCol w:w="1780"/>
        <w:gridCol w:w="2780"/>
      </w:tblGrid>
      <w:tr w:rsidR="009F7F70" w:rsidRPr="00EA34F7" w:rsidTr="00245CA3">
        <w:trPr>
          <w:trHeight w:val="20"/>
        </w:trPr>
        <w:tc>
          <w:tcPr>
            <w:tcW w:w="1500" w:type="dxa"/>
            <w:tcBorders>
              <w:top w:val="single" w:sz="4" w:space="0" w:color="000000"/>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rPr>
                <w:b/>
                <w:rFonts w:ascii="Sylfaen" w:eastAsia="Merriweather" w:hAnsi="Sylfaen" w:cs="Merriweather"/>
              </w:rPr>
            </w:pPr>
            <w:r>
              <w:rPr>
                <w:b/>
                <w:rFonts w:ascii="Sylfaen" w:hAnsi="Sylfaen"/>
              </w:rPr>
              <w:t xml:space="preserve">Goal 1:</w:t>
            </w:r>
          </w:p>
        </w:tc>
        <w:tc>
          <w:tcPr>
            <w:tcW w:w="8580" w:type="dxa"/>
            <w:gridSpan w:val="4"/>
            <w:tcBorders>
              <w:top w:val="single" w:sz="4" w:space="0" w:color="000000"/>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Promoting youth development and the realisation of their potential</w:t>
            </w:r>
          </w:p>
        </w:tc>
        <w:tc>
          <w:tcPr>
            <w:tcW w:w="1780" w:type="dxa"/>
            <w:tcBorders>
              <w:top w:val="single" w:sz="4" w:space="0" w:color="000000"/>
              <w:left w:val="nil"/>
              <w:bottom w:val="single" w:sz="4" w:space="0" w:color="000000"/>
              <w:right w:val="single" w:sz="4" w:space="0" w:color="000000"/>
            </w:tcBorders>
            <w:shd w:val="clear" w:color="auto" w:fill="5B9BD4"/>
            <w:vAlign w:val="center"/>
          </w:tcPr>
          <w:p w:rsidR="009F7F70" w:rsidRPr="00EA34F7" w:rsidRDefault="009F7F70" w:rsidP="00245CA3">
            <w:pPr>
              <w:rPr>
                <w:b/>
                <w:rFonts w:ascii="Sylfaen" w:eastAsia="Merriweather" w:hAnsi="Sylfaen" w:cs="Merriweather"/>
              </w:rPr>
            </w:pPr>
            <w:r>
              <w:rPr>
                <w:b/>
                <w:rFonts w:ascii="Sylfaen" w:hAnsi="Sylfaen"/>
              </w:rPr>
              <w:t xml:space="preserve">Relationship to the sustainable development goals (SDGs):</w:t>
            </w:r>
            <w:r>
              <w:rPr>
                <w:b/>
                <w:rFonts w:ascii="Sylfaen" w:hAnsi="Sylfaen"/>
              </w:rPr>
              <w:t xml:space="preserve"> </w:t>
            </w:r>
          </w:p>
        </w:tc>
        <w:tc>
          <w:tcPr>
            <w:tcW w:w="2780" w:type="dxa"/>
            <w:tcBorders>
              <w:top w:val="single" w:sz="4" w:space="0" w:color="000000"/>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Goal 4:</w:t>
            </w:r>
            <w:r>
              <w:rPr>
                <w:rFonts w:ascii="Sylfaen" w:hAnsi="Sylfaen"/>
              </w:rPr>
              <w:t xml:space="preserve"> </w:t>
            </w:r>
            <w:r>
              <w:rPr>
                <w:rFonts w:ascii="Sylfaen" w:hAnsi="Sylfaen"/>
              </w:rPr>
              <w:t xml:space="preserve">Providing conditions for inclusive and equal education and continuous learning for everyone</w:t>
            </w:r>
            <w:r>
              <w:rPr>
                <w:rFonts w:ascii="Sylfaen" w:hAnsi="Sylfaen"/>
              </w:rPr>
              <w:t xml:space="preserve"> </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w:t>
            </w:r>
            <w:r>
              <w:rPr>
                <w:rFonts w:ascii="Sylfaen" w:hAnsi="Sylfaen"/>
              </w:rPr>
              <w:t xml:space="preserve"> </w:t>
            </w:r>
            <w:r>
              <w:rPr>
                <w:b/>
                <w:rFonts w:ascii="Sylfaen" w:hAnsi="Sylfaen"/>
              </w:rPr>
              <w:t xml:space="preserve">1.1:</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The percentage of the young people (age group of 14-29) who consider the access of non-formal education to be a problem</w:t>
            </w:r>
            <w:r>
              <w:rPr>
                <w:rFonts w:ascii="Sylfaen" w:hAnsi="Sylfaen"/>
              </w:rPr>
              <w:t xml:space="preserve"> </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 </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3F6F9A" w:rsidP="00245CA3">
            <w:pPr>
              <w:rPr>
                <w:color w:val="0000FF"/>
                <w:u w:val="single"/>
                <w:rFonts w:ascii="Sylfaen" w:eastAsia="Merriweather" w:hAnsi="Sylfaen" w:cs="Merriweather"/>
              </w:rPr>
            </w:pPr>
            <w:hyperlink r:id="rId8">
              <w:r>
                <w:rPr>
                  <w:color w:val="0000FF"/>
                  <w:u w:val="single"/>
                  <w:rFonts w:ascii="Sylfaen" w:hAnsi="Sylfaen"/>
                </w:rPr>
                <w:t xml:space="preserve">Annual report of LEPL Youth Agency and web-site https://youthagency.gov.ge/;</w:t>
              </w:r>
            </w:hyperlink>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color w:val="0000FF"/>
                <w:u w:val="single"/>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37.7%</w:t>
            </w:r>
            <w:r>
              <w:rPr>
                <w:rFonts w:ascii="Sylfaen" w:hAnsi="Sylfaen"/>
              </w:rPr>
              <w:t xml:space="preserve"> </w:t>
            </w:r>
          </w:p>
        </w:tc>
        <w:tc>
          <w:tcPr>
            <w:tcW w:w="1720" w:type="dxa"/>
            <w:tcBorders>
              <w:top w:val="nil"/>
              <w:left w:val="nil"/>
              <w:bottom w:val="single" w:sz="4" w:space="0" w:color="000000"/>
              <w:right w:val="single" w:sz="4" w:space="0" w:color="000000"/>
            </w:tcBorders>
            <w:shd w:val="clear" w:color="auto" w:fill="DEEBF6"/>
            <w:vAlign w:val="center"/>
          </w:tcPr>
          <w:p w:rsidR="009F7F70" w:rsidRPr="00EA34F7" w:rsidRDefault="001C6EB6" w:rsidP="00245CA3">
            <w:pPr>
              <w:rPr>
                <w:rFonts w:ascii="Sylfaen" w:eastAsia="Merriweather" w:hAnsi="Sylfaen" w:cs="Merriweather"/>
              </w:rPr>
            </w:pPr>
            <w:r>
              <w:rPr>
                <w:rFonts w:ascii="Sylfaen" w:hAnsi="Sylfaen"/>
              </w:rPr>
              <w:t xml:space="preserve">33.8%</w:t>
            </w:r>
          </w:p>
        </w:tc>
        <w:tc>
          <w:tcPr>
            <w:tcW w:w="1780" w:type="dxa"/>
            <w:tcBorders>
              <w:top w:val="nil"/>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30%</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1.1:</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Promoting non-formal education and the development of youth activities</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indicator 1.1.1: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Percentage of the young people (age group of 14-29) using non-formal education, youth activities and information services promoting the lifelong development of key learning competences throughout the country, which are implemented/supported by the state</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3F6F9A" w:rsidP="00245CA3">
            <w:pPr>
              <w:rPr>
                <w:color w:val="0000FF"/>
                <w:u w:val="single"/>
                <w:rFonts w:ascii="Sylfaen" w:eastAsia="Merriweather" w:hAnsi="Sylfaen" w:cs="Merriweather"/>
              </w:rPr>
            </w:pPr>
            <w:hyperlink r:id="rId9">
              <w:r>
                <w:rPr>
                  <w:color w:val="0000FF"/>
                  <w:u w:val="single"/>
                  <w:rFonts w:ascii="Sylfaen" w:hAnsi="Sylfaen"/>
                </w:rPr>
                <w:t xml:space="preserve">Annual report of LEPL Youth Agency and web-site https://youthagency.gov.ge/;</w:t>
              </w:r>
            </w:hyperlink>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color w:val="0000FF"/>
                <w:u w:val="single"/>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18%</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1.1.2: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number of certified youth workers officially employed by their professions throughout the country.</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3F6F9A" w:rsidP="00245CA3">
            <w:pPr>
              <w:rPr>
                <w:color w:val="0000FF"/>
                <w:u w:val="single"/>
                <w:rFonts w:ascii="Sylfaen" w:eastAsia="Merriweather" w:hAnsi="Sylfaen" w:cs="Merriweather"/>
              </w:rPr>
            </w:pPr>
            <w:hyperlink r:id="rId10">
              <w:r>
                <w:rPr>
                  <w:color w:val="0000FF"/>
                  <w:u w:val="single"/>
                  <w:rFonts w:ascii="Sylfaen" w:hAnsi="Sylfaen"/>
                </w:rPr>
                <w:t xml:space="preserve">Annual report of LEPL Youth Agency and web-site https://youthagency.gov.ge/;</w:t>
              </w:r>
            </w:hyperlink>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color w:val="0000FF"/>
                <w:u w:val="single"/>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50</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100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1.1.3:</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Percentage of the beneficiaries involved in the hoby-education programmes since the age of 6</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3F6F9A" w:rsidP="00245CA3">
            <w:pPr>
              <w:rPr>
                <w:color w:val="0000FF"/>
                <w:u w:val="single"/>
                <w:rFonts w:ascii="Sylfaen" w:eastAsia="Merriweather" w:hAnsi="Sylfaen" w:cs="Merriweather"/>
              </w:rPr>
            </w:pPr>
            <w:hyperlink r:id="rId11">
              <w:r>
                <w:rPr>
                  <w:color w:val="0000FF"/>
                  <w:u w:val="single"/>
                  <w:rFonts w:ascii="Sylfaen" w:hAnsi="Sylfaen"/>
                </w:rPr>
                <w:t xml:space="preserve">Annual report of LEPL Youth Agency and web-site https://youthagency.gov.ge/;</w:t>
              </w:r>
            </w:hyperlink>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color w:val="0000FF"/>
                <w:u w:val="single"/>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14%</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21%</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28%</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change of priorities, lack of coordination</w:t>
            </w:r>
            <w:r>
              <w:rPr>
                <w:rFonts w:ascii="Sylfaen" w:hAnsi="Sylfaen"/>
              </w:rPr>
              <w:t xml:space="preserve"> </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rPr>
                <w:b/>
                <w:rFonts w:ascii="Sylfaen" w:eastAsia="Merriweather" w:hAnsi="Sylfaen" w:cs="Merriweather"/>
              </w:rPr>
            </w:pPr>
            <w:r>
              <w:rPr>
                <w:b/>
                <w:rFonts w:ascii="Sylfaen" w:hAnsi="Sylfaen"/>
              </w:rPr>
              <w:t xml:space="preserve">Goal 2:</w:t>
            </w:r>
          </w:p>
        </w:tc>
        <w:tc>
          <w:tcPr>
            <w:tcW w:w="8580" w:type="dxa"/>
            <w:gridSpan w:val="4"/>
            <w:vMerge w:val="restart"/>
            <w:tcBorders>
              <w:top w:val="single" w:sz="4" w:space="0" w:color="000000"/>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Enhancing the health and well-fare of young people</w:t>
            </w:r>
            <w:r>
              <w:rPr>
                <w:rFonts w:ascii="Sylfaen" w:hAnsi="Sylfaen"/>
              </w:rPr>
              <w:t xml:space="preserve"> </w:t>
            </w:r>
          </w:p>
        </w:tc>
        <w:tc>
          <w:tcPr>
            <w:tcW w:w="1780" w:type="dxa"/>
            <w:vMerge w:val="restart"/>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rPr>
                <w:b/>
                <w:rFonts w:ascii="Sylfaen" w:eastAsia="Merriweather" w:hAnsi="Sylfaen" w:cs="Merriweather"/>
              </w:rPr>
            </w:pPr>
            <w:r>
              <w:rPr>
                <w:b/>
                <w:rFonts w:ascii="Sylfaen" w:hAnsi="Sylfaen"/>
              </w:rPr>
              <w:t xml:space="preserve">Relationship to the sustainable development goals (SDGs):</w:t>
            </w:r>
            <w:r>
              <w:rPr>
                <w:b/>
                <w:rFonts w:ascii="Sylfaen" w:hAnsi="Sylfaen"/>
              </w:rPr>
              <w:t xml:space="preserve"> </w:t>
            </w:r>
          </w:p>
        </w:tc>
        <w:tc>
          <w:tcPr>
            <w:tcW w:w="2780" w:type="dxa"/>
            <w:tcBorders>
              <w:top w:val="nil"/>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Goal 3:</w:t>
            </w:r>
            <w:r>
              <w:rPr>
                <w:rFonts w:ascii="Sylfaen" w:hAnsi="Sylfaen"/>
              </w:rPr>
              <w:t xml:space="preserve"> </w:t>
            </w:r>
            <w:r>
              <w:rPr>
                <w:rFonts w:ascii="Sylfaen" w:hAnsi="Sylfaen"/>
              </w:rPr>
              <w:t xml:space="preserve">Providing every person with necessary conditions for health life and well-ware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widowControl w:val="0"/>
              <w:rPr>
                <w:rFonts w:ascii="Sylfaen" w:eastAsia="Merriweather" w:hAnsi="Sylfaen" w:cs="Merriweather"/>
              </w:rPr>
            </w:pPr>
          </w:p>
        </w:tc>
        <w:tc>
          <w:tcPr>
            <w:tcW w:w="8580" w:type="dxa"/>
            <w:gridSpan w:val="4"/>
            <w:vMerge/>
            <w:tcBorders>
              <w:top w:val="single" w:sz="4" w:space="0" w:color="000000"/>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780" w:type="dxa"/>
            <w:vMerge/>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widowControl w:val="0"/>
              <w:rPr>
                <w:rFonts w:ascii="Sylfaen" w:eastAsia="Merriweather" w:hAnsi="Sylfaen" w:cs="Merriweather"/>
              </w:rPr>
            </w:pPr>
          </w:p>
        </w:tc>
        <w:tc>
          <w:tcPr>
            <w:tcW w:w="2780" w:type="dxa"/>
            <w:tcBorders>
              <w:top w:val="nil"/>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Goal 5:</w:t>
            </w:r>
            <w:r>
              <w:rPr>
                <w:rFonts w:ascii="Sylfaen" w:hAnsi="Sylfaen"/>
              </w:rPr>
              <w:t xml:space="preserve"> </w:t>
            </w:r>
            <w:r>
              <w:rPr>
                <w:rFonts w:ascii="Sylfaen" w:hAnsi="Sylfaen"/>
              </w:rPr>
              <w:t xml:space="preserve">Achieving gender equality and improving opportunities for all women and girls</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widowControl w:val="0"/>
              <w:rPr>
                <w:rFonts w:ascii="Sylfaen" w:eastAsia="Merriweather" w:hAnsi="Sylfaen" w:cs="Merriweather"/>
              </w:rPr>
            </w:pPr>
          </w:p>
        </w:tc>
        <w:tc>
          <w:tcPr>
            <w:tcW w:w="8580" w:type="dxa"/>
            <w:gridSpan w:val="4"/>
            <w:vMerge/>
            <w:tcBorders>
              <w:top w:val="single" w:sz="4" w:space="0" w:color="000000"/>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780" w:type="dxa"/>
            <w:vMerge/>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widowControl w:val="0"/>
              <w:rPr>
                <w:rFonts w:ascii="Sylfaen" w:eastAsia="Merriweather" w:hAnsi="Sylfaen" w:cs="Merriweather"/>
              </w:rPr>
            </w:pPr>
          </w:p>
        </w:tc>
        <w:tc>
          <w:tcPr>
            <w:tcW w:w="2780" w:type="dxa"/>
            <w:tcBorders>
              <w:top w:val="nil"/>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Goal 10:</w:t>
            </w:r>
            <w:r>
              <w:rPr>
                <w:rFonts w:ascii="Sylfaen" w:hAnsi="Sylfaen"/>
              </w:rPr>
              <w:t xml:space="preserve"> </w:t>
            </w:r>
            <w:r>
              <w:rPr>
                <w:rFonts w:ascii="Sylfaen" w:hAnsi="Sylfaen"/>
              </w:rPr>
              <w:t xml:space="preserve">Reducing inequality in and among countries</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 2.1:</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B63CD5">
            <w:pPr>
              <w:rPr>
                <w:rFonts w:ascii="Sylfaen" w:eastAsia="Merriweather" w:hAnsi="Sylfaen" w:cs="Merriweather"/>
              </w:rPr>
            </w:pPr>
            <w:r>
              <w:rPr>
                <w:rFonts w:ascii="Sylfaen" w:hAnsi="Sylfaen"/>
              </w:rPr>
              <w:t xml:space="preserve">Life expectancy by the age of 19</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National Statistics Office of Georgia</w:t>
            </w:r>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9F7F70" w:rsidRPr="00B63CD5" w:rsidRDefault="00B63CD5" w:rsidP="00245CA3">
            <w:pPr>
              <w:rPr>
                <w:rFonts w:ascii="Sylfaen" w:eastAsia="Merriweather" w:hAnsi="Sylfaen" w:cs="Merriweather"/>
              </w:rPr>
            </w:pPr>
            <w:r>
              <w:rPr>
                <w:rFonts w:ascii="Sylfaen" w:hAnsi="Sylfaen"/>
              </w:rPr>
              <w:t xml:space="preserve">56.0</w:t>
            </w:r>
            <w:r>
              <w:rPr>
                <w:rFonts w:ascii="Sylfaen" w:hAnsi="Sylfaen"/>
              </w:rPr>
              <w:t xml:space="preserve"> </w:t>
            </w:r>
          </w:p>
        </w:tc>
        <w:tc>
          <w:tcPr>
            <w:tcW w:w="1720" w:type="dxa"/>
            <w:tcBorders>
              <w:top w:val="nil"/>
              <w:left w:val="nil"/>
              <w:bottom w:val="single" w:sz="4" w:space="0" w:color="000000"/>
              <w:right w:val="single" w:sz="4" w:space="0" w:color="000000"/>
            </w:tcBorders>
            <w:shd w:val="clear" w:color="auto" w:fill="DEEAF6"/>
            <w:vAlign w:val="center"/>
          </w:tcPr>
          <w:p w:rsidR="009F7F70" w:rsidRPr="00B63CD5" w:rsidRDefault="009F7F70" w:rsidP="00245CA3">
            <w:pPr>
              <w:rPr>
                <w:rFonts w:ascii="Sylfaen" w:eastAsia="Merriweather" w:hAnsi="Sylfaen" w:cs="Merriweather"/>
              </w:rPr>
            </w:pPr>
            <w:r>
              <w:rPr>
                <w:rFonts w:ascii="Sylfaen" w:hAnsi="Sylfaen"/>
              </w:rPr>
              <w:t xml:space="preserve"> </w:t>
            </w:r>
            <w:r>
              <w:rPr>
                <w:rFonts w:ascii="Sylfaen" w:hAnsi="Sylfaen"/>
              </w:rPr>
              <w:t xml:space="preserve">56.8</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57.4</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 2.2:</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B63CD5">
            <w:pPr>
              <w:rPr>
                <w:rFonts w:ascii="Sylfaen" w:eastAsia="Merriweather" w:hAnsi="Sylfaen" w:cs="Merriweather"/>
              </w:rPr>
            </w:pPr>
            <w:r>
              <w:rPr>
                <w:rFonts w:ascii="Sylfaen" w:hAnsi="Sylfaen"/>
              </w:rPr>
              <w:t xml:space="preserve">Life expectancy by the age of 24</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National Statistics Office of Georgia</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51.2.</w:t>
            </w:r>
            <w:r>
              <w:rPr>
                <w:rFonts w:ascii="Sylfaen" w:hAnsi="Sylfaen"/>
              </w:rPr>
              <w:t xml:space="preserve"> </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51.8</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52.5</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2.1:</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Promoting health life among young people</w:t>
            </w:r>
            <w:r>
              <w:rPr>
                <w:b/>
                <w:rFonts w:ascii="Sylfaen" w:hAnsi="Sylfaen"/>
              </w:rPr>
              <w:t xml:space="preserve"> </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indicator 1.1.2: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B63CD5">
            <w:pPr>
              <w:rPr>
                <w:rFonts w:ascii="Sylfaen" w:eastAsia="Merriweather" w:hAnsi="Sylfaen" w:cs="Merriweather"/>
              </w:rPr>
            </w:pPr>
            <w:r>
              <w:rPr>
                <w:rFonts w:ascii="Sylfaen" w:hAnsi="Sylfaen"/>
              </w:rPr>
              <w:t xml:space="preserve">Percentage of overweight among adolescants and young people</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D22D39">
            <w:pPr>
              <w:rPr>
                <w:rFonts w:ascii="Sylfaen" w:eastAsia="Merriweather" w:hAnsi="Sylfaen" w:cs="Merriweather"/>
              </w:rPr>
            </w:pPr>
            <w:r>
              <w:rPr>
                <w:rFonts w:ascii="Sylfaen" w:hAnsi="Sylfaen"/>
              </w:rPr>
              <w:t xml:space="preserve">Nutritional studies</w:t>
            </w:r>
            <w:r>
              <w:rPr>
                <w:rFonts w:ascii="Sylfaen" w:hAnsi="Sylfaen"/>
              </w:rPr>
              <w:t xml:space="preserve"> </w:t>
            </w:r>
            <w:r>
              <w:rPr>
                <w:rFonts w:ascii="Sylfaen" w:hAnsi="Sylfaen"/>
              </w:rPr>
              <w:t xml:space="preserve">Annual report of the Ministry of Internally Displaced Persons from the Occupied Territories, Labour, Health and Social Affairs of Georgia.</w:t>
            </w:r>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16.6%</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11%</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8%</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2.1.2: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B63CD5" w:rsidRDefault="009F7F70" w:rsidP="00245CA3">
            <w:pPr>
              <w:rPr>
                <w:rFonts w:ascii="Sylfaen" w:eastAsia="Merriweather" w:hAnsi="Sylfaen" w:cs="Merriweather"/>
              </w:rPr>
            </w:pPr>
            <w:r>
              <w:rPr>
                <w:rFonts w:ascii="Sylfaen" w:hAnsi="Sylfaen"/>
              </w:rPr>
              <w:t xml:space="preserve">Indicator of involvement in regular physical activities (at least once per week) (age group of 14-29)</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Ministry of Culture, Sports and Youth of Georgia</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26%</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30%</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34%</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change of priorities, lack of coordination</w:t>
            </w: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2.2:</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Improving mental health of the youth</w:t>
            </w:r>
          </w:p>
        </w:tc>
      </w:tr>
      <w:tr w:rsidR="009315FB" w:rsidRPr="00EA34F7" w:rsidTr="00600ADB">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315FB" w:rsidRPr="00EA34F7" w:rsidRDefault="009315FB" w:rsidP="00245CA3">
            <w:pPr>
              <w:rPr>
                <w:b/>
                <w:rFonts w:ascii="Sylfaen" w:eastAsia="Merriweather" w:hAnsi="Sylfaen" w:cs="Merriweather"/>
              </w:rPr>
            </w:pPr>
            <w:r>
              <w:rPr>
                <w:b/>
                <w:rFonts w:ascii="Sylfaen" w:hAnsi="Sylfaen"/>
              </w:rPr>
              <w:t xml:space="preserve">Indicator of the task outcome 2.2.1: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315FB" w:rsidRPr="00A12380" w:rsidRDefault="009315FB" w:rsidP="00245CA3">
            <w:pPr>
              <w:rPr>
                <w:rFonts w:ascii="Sylfaen" w:eastAsia="Merriweather" w:hAnsi="Sylfaen" w:cs="Merriweather"/>
              </w:rPr>
            </w:pPr>
            <w:r>
              <w:rPr>
                <w:rFonts w:ascii="Sylfaen" w:hAnsi="Sylfaen"/>
              </w:rPr>
              <w:t xml:space="preserve">Recorded cases of suicide (attempted and committed) among young people per 100,000 inhabitants (age group of 14-29)</w:t>
            </w:r>
          </w:p>
        </w:tc>
        <w:tc>
          <w:tcPr>
            <w:tcW w:w="1440" w:type="dxa"/>
            <w:tcBorders>
              <w:top w:val="nil"/>
              <w:left w:val="nil"/>
              <w:bottom w:val="single" w:sz="4" w:space="0" w:color="000000"/>
              <w:right w:val="single" w:sz="4" w:space="0" w:color="000000"/>
            </w:tcBorders>
            <w:shd w:val="clear" w:color="auto" w:fill="A8D08D"/>
            <w:vAlign w:val="center"/>
          </w:tcPr>
          <w:p w:rsidR="009315FB" w:rsidRPr="00EA34F7" w:rsidRDefault="009315FB"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315FB" w:rsidRPr="00EA34F7" w:rsidRDefault="009315FB" w:rsidP="00245CA3">
            <w:pPr>
              <w:rPr>
                <w:b/>
                <w:rFonts w:ascii="Sylfaen" w:eastAsia="Merriweather" w:hAnsi="Sylfaen" w:cs="Merriweather"/>
              </w:rPr>
            </w:pPr>
            <w:r>
              <w:rPr>
                <w:b/>
                <w:rFonts w:ascii="Sylfaen" w:hAnsi="Sylfaen"/>
              </w:rPr>
              <w:t xml:space="preserve">Basic</w:t>
            </w:r>
            <w:r>
              <w:rPr>
                <w:b/>
                <w:rFonts w:ascii="Sylfaen" w:hAnsi="Sylfaen"/>
              </w:rPr>
              <w:t xml:space="preserve"> </w:t>
            </w:r>
          </w:p>
          <w:p w:rsidR="009315FB" w:rsidRPr="00EA34F7" w:rsidRDefault="009315FB" w:rsidP="00245CA3">
            <w:pPr>
              <w:rPr>
                <w:b/>
                <w:rFonts w:ascii="Sylfaen" w:eastAsia="Merriweather" w:hAnsi="Sylfaen" w:cs="Merriweather"/>
              </w:rPr>
            </w:pP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315FB" w:rsidRPr="00EA34F7" w:rsidRDefault="009315FB"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315FB" w:rsidRPr="00EA34F7" w:rsidRDefault="009315FB"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315FB" w:rsidRPr="00EA34F7" w:rsidTr="00600ADB">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315FB" w:rsidRPr="00EA34F7" w:rsidRDefault="009315FB"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315FB" w:rsidRPr="00EA34F7" w:rsidRDefault="009315FB"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A8D08D"/>
            <w:vAlign w:val="center"/>
          </w:tcPr>
          <w:p w:rsidR="009315FB" w:rsidRPr="00EA34F7" w:rsidRDefault="009315FB" w:rsidP="00245CA3">
            <w:pPr>
              <w:rPr>
                <w:rFonts w:ascii="Sylfaen" w:eastAsia="Merriweather" w:hAnsi="Sylfaen" w:cs="Merriweather"/>
              </w:rPr>
            </w:pPr>
            <w:r>
              <w:rPr>
                <w:rFonts w:ascii="Sylfaen" w:hAnsi="Sylfaen"/>
              </w:rPr>
              <w:t xml:space="preserve"> </w:t>
            </w:r>
          </w:p>
        </w:tc>
        <w:tc>
          <w:tcPr>
            <w:tcW w:w="1600" w:type="dxa"/>
            <w:vMerge/>
            <w:tcBorders>
              <w:left w:val="nil"/>
              <w:bottom w:val="single" w:sz="4" w:space="0" w:color="000000"/>
              <w:right w:val="single" w:sz="4" w:space="0" w:color="000000"/>
            </w:tcBorders>
            <w:shd w:val="clear" w:color="auto" w:fill="A8D08D"/>
            <w:vAlign w:val="center"/>
          </w:tcPr>
          <w:p w:rsidR="009315FB" w:rsidRPr="00EA34F7" w:rsidRDefault="009315FB" w:rsidP="00245CA3">
            <w:pPr>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315FB" w:rsidRPr="00EA34F7" w:rsidRDefault="009315FB"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315FB" w:rsidRPr="00EA34F7" w:rsidRDefault="009315FB"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315FB" w:rsidRPr="00EA34F7" w:rsidRDefault="009315FB"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Ministry of Internally Displaced Persons from the Occupied Territories, Labour, Health and Social Affairs of Georgia</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4.8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2.6</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1.8</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2.2.2: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Number of cases of mental and behavioural disorders among young people, per 100 000 capita (age group of 14-29)</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Ministry of Internally Displaced Persons from the Occupied Territories, Labour, Health and Social Affairs of Georgia</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119.8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110</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100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lack of coordination, post-pandemic impact</w:t>
            </w: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2.3:</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Reducing the level of chemical and behavioural addiction among young people</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2.3.1: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Indicator of over drinking among young people (percentage of the young people who have confirmed to have drank consecutively 5 or more glasses of alcohol during the last 30 days)</w:t>
            </w:r>
            <w:r>
              <w:rPr>
                <w:rFonts w:ascii="Sylfaen" w:hAnsi="Sylfaen"/>
              </w:rPr>
              <w:t xml:space="preserve"> </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Survey of the European School studying the consumption of alcohol, tobacco and other drugs;</w:t>
            </w:r>
            <w:r>
              <w:rPr>
                <w:rFonts w:ascii="Sylfaen" w:hAnsi="Sylfaen"/>
              </w:rPr>
              <w:t xml:space="preserve"> </w:t>
            </w:r>
            <w:r>
              <w:rPr>
                <w:rFonts w:ascii="Sylfaen" w:hAnsi="Sylfaen"/>
              </w:rPr>
              <w:t xml:space="preserve">Annual report of LEPL Sakvarelidze National Center for Disease Control and Public Health)</w:t>
            </w:r>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46%</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30%</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2.3.2: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percentage of the young people who have consumed marijuana during the last 30 days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FE78A6" w:rsidRDefault="00FE78A6"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FE78A6" w:rsidRDefault="009F7F70" w:rsidP="00245CA3">
            <w:pPr>
              <w:rPr>
                <w:rFonts w:ascii="Sylfaen" w:eastAsia="Merriweather" w:hAnsi="Sylfaen" w:cs="Merriweather"/>
              </w:rPr>
            </w:pPr>
            <w:r>
              <w:rPr>
                <w:rFonts w:ascii="Sylfaen" w:hAnsi="Sylfaen"/>
              </w:rPr>
              <w:t xml:space="preserve">Survey of the European School studying the consumption of alcohol, tobacco and other drugs</w:t>
            </w:r>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6%</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4%</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2.3.3:</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Percentage of the young people (age group of 14-29) who consider infatuation with gambling a problem in their locality</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3F6F9A" w:rsidP="00245CA3">
            <w:pPr>
              <w:rPr>
                <w:color w:val="0000FF"/>
                <w:u w:val="single"/>
                <w:rFonts w:ascii="Sylfaen" w:eastAsia="Merriweather" w:hAnsi="Sylfaen" w:cs="Merriweather"/>
              </w:rPr>
            </w:pPr>
            <w:hyperlink r:id="rId12">
              <w:r>
                <w:rPr>
                  <w:color w:val="0000FF"/>
                  <w:u w:val="single"/>
                  <w:rFonts w:ascii="Sylfaen" w:hAnsi="Sylfaen"/>
                </w:rPr>
                <w:t xml:space="preserve">Annual report of LEPL Youth Agency - https://youthagency.gov.ge/</w:t>
              </w:r>
            </w:hyperlink>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color w:val="0000FF"/>
                <w:u w:val="single"/>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34.5%</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2,5%</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change of priorities, lack of coordination</w:t>
            </w: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2.4:</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Reducing the violence and anti-social behaviour committed against and by young people, including reducing discrimination</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2.4.1: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jc w:val="both"/>
              <w:rPr>
                <w:rFonts w:ascii="Sylfaen" w:eastAsia="Merriweather" w:hAnsi="Sylfaen" w:cs="Merriweather"/>
              </w:rPr>
            </w:pPr>
            <w:r>
              <w:rPr>
                <w:rFonts w:ascii="Sylfaen" w:hAnsi="Sylfaen"/>
              </w:rPr>
              <w:t xml:space="preserve">Number of young female victims aged 17-24 (according to the statistics maintained according to restraining orders)</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p w:rsidR="009F7F70" w:rsidRPr="00EA34F7" w:rsidRDefault="009F7F70" w:rsidP="00245CA3">
            <w:pPr>
              <w:rPr>
                <w:b/>
                <w:rFonts w:ascii="Sylfaen" w:eastAsia="Merriweather" w:hAnsi="Sylfaen" w:cs="Merriweather"/>
              </w:rPr>
            </w:pP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Report of the Ministry of Internal Affairs of Georgia</w:t>
            </w:r>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855</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at least 1%</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at least 2%</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2.4.2: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number of the young people aged 15 involved in the bullying (HBSC)</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5F40FD" w:rsidRDefault="009F7F70" w:rsidP="00245CA3">
            <w:pPr>
              <w:rPr>
                <w:rFonts w:ascii="Sylfaen" w:eastAsia="Arial Unicode MS" w:hAnsi="Sylfaen" w:cs="Arial Unicode MS"/>
              </w:rPr>
            </w:pPr>
            <w:r>
              <w:rPr>
                <w:rFonts w:ascii="Sylfaen" w:hAnsi="Sylfaen"/>
              </w:rPr>
              <w:t xml:space="preserve">Ministry of Internally Displaced Persons from the Occupied Territories, Labour, Health and Social Affairs of Georgia.</w:t>
            </w:r>
            <w:r>
              <w:rPr>
                <w:rFonts w:ascii="Sylfaen" w:hAnsi="Sylfaen"/>
              </w:rPr>
              <w:t xml:space="preserve"> </w:t>
            </w:r>
          </w:p>
          <w:p w:rsidR="009F7F70" w:rsidRPr="00EA34F7" w:rsidRDefault="005F40FD" w:rsidP="00245CA3">
            <w:pPr>
              <w:rPr>
                <w:rFonts w:ascii="Sylfaen" w:eastAsia="Merriweather" w:hAnsi="Sylfaen" w:cs="Merriweather"/>
              </w:rPr>
            </w:pPr>
            <w:r>
              <w:rPr>
                <w:rFonts w:ascii="Sylfaen" w:hAnsi="Sylfaen"/>
              </w:rPr>
              <w:t xml:space="preserve">Annual report of LEPL L.</w:t>
            </w:r>
            <w:r>
              <w:rPr>
                <w:rFonts w:ascii="Sylfaen" w:hAnsi="Sylfaen"/>
              </w:rPr>
              <w:t xml:space="preserve"> </w:t>
            </w:r>
            <w:r>
              <w:rPr>
                <w:rFonts w:ascii="Sylfaen" w:hAnsi="Sylfaen"/>
              </w:rPr>
              <w:t xml:space="preserve">Sakvarelidze National Center for Disease Control and Public Health).</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36.9%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33.9%</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32.9%</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2.4.3:</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number of the young people aged 15 who are victims of the bullying (HBSC)</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4131A" w:rsidRDefault="009F7F70" w:rsidP="0094131A">
            <w:pPr>
              <w:rPr>
                <w:rFonts w:ascii="Sylfaen" w:eastAsia="Arial Unicode MS" w:hAnsi="Sylfaen" w:cs="Arial Unicode MS"/>
              </w:rPr>
            </w:pPr>
            <w:r>
              <w:rPr>
                <w:rFonts w:ascii="Sylfaen" w:hAnsi="Sylfaen"/>
              </w:rPr>
              <w:t xml:space="preserve">Ministry of Internally Displaced Persons from the Occupied Territories, Labour, Health and Social Affairs of Georgia.</w:t>
            </w:r>
            <w:r>
              <w:rPr>
                <w:rFonts w:ascii="Sylfaen" w:hAnsi="Sylfaen"/>
              </w:rPr>
              <w:t xml:space="preserve"> </w:t>
            </w:r>
          </w:p>
          <w:p w:rsidR="009F7F70" w:rsidRPr="00EA34F7" w:rsidRDefault="0094131A" w:rsidP="0094131A">
            <w:pPr>
              <w:rPr>
                <w:rFonts w:ascii="Sylfaen" w:eastAsia="Merriweather" w:hAnsi="Sylfaen" w:cs="Merriweather"/>
              </w:rPr>
            </w:pPr>
            <w:r>
              <w:rPr>
                <w:rFonts w:ascii="Sylfaen" w:hAnsi="Sylfaen"/>
              </w:rPr>
              <w:t xml:space="preserve">Annual report of LEPL L.</w:t>
            </w:r>
            <w:r>
              <w:rPr>
                <w:rFonts w:ascii="Sylfaen" w:hAnsi="Sylfaen"/>
              </w:rPr>
              <w:t xml:space="preserve"> </w:t>
            </w:r>
            <w:r>
              <w:rPr>
                <w:rFonts w:ascii="Sylfaen" w:hAnsi="Sylfaen"/>
              </w:rPr>
              <w:t xml:space="preserve">Sakvarelidze National Center for Disease Control and Public Health).</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14%</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11%</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2.4.4:</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Number of young people aged 14-29 accused of committing a crime</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National Statistics Office of Georgia</w:t>
            </w:r>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4.724</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2.5%</w:t>
            </w:r>
            <w:r>
              <w:rPr>
                <w:rFonts w:ascii="Sylfaen" w:hAnsi="Sylfaen"/>
              </w:rPr>
              <w:t xml:space="preserve">    </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at least 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2.4.5:</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245CA3" w:rsidRDefault="009F7F70" w:rsidP="00245CA3">
            <w:pPr>
              <w:rPr>
                <w:rFonts w:ascii="Sylfaen" w:eastAsia="Merriweather" w:hAnsi="Sylfaen" w:cs="Merriweather"/>
              </w:rPr>
            </w:pPr>
            <w:r>
              <w:rPr>
                <w:rFonts w:ascii="Sylfaen" w:hAnsi="Sylfaen"/>
              </w:rPr>
              <w:t xml:space="preserve">The rate of initiation of prosecution against persons aged 14-29 on the grounds of violence</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Prosecutor's Office of Georgia</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2,209 (2120 men, 89 women)</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2.5%</w:t>
            </w:r>
            <w:r>
              <w:rPr>
                <w:rFonts w:ascii="Sylfaen" w:hAnsi="Sylfaen"/>
              </w:rPr>
              <w:t xml:space="preserve"> </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at least 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2.4.6:</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245CA3" w:rsidRDefault="009F7F70" w:rsidP="00245CA3">
            <w:pPr>
              <w:rPr>
                <w:rFonts w:ascii="Sylfaen" w:eastAsia="Merriweather" w:hAnsi="Sylfaen" w:cs="Merriweather"/>
              </w:rPr>
            </w:pPr>
            <w:r>
              <w:rPr>
                <w:rFonts w:ascii="Sylfaen" w:hAnsi="Sylfaen"/>
              </w:rPr>
              <w:t xml:space="preserve">Individuals aged 14-29 who are victims of violence</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Prosecutor's Office of Georgia</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2,682 (1039 men, 1643 women)</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2.5%</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Reduced by at least 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lack of coordination</w:t>
            </w:r>
            <w:r>
              <w:rPr>
                <w:rFonts w:ascii="Sylfaen" w:hAnsi="Sylfaen"/>
              </w:rPr>
              <w:t xml:space="preserve"> </w:t>
            </w: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2.5:</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Fight against child/early marriages and teenage pregnancy</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2.5.1: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Adolescent birth rate (per 1,000 women aged 15-19)</w:t>
            </w:r>
            <w:r>
              <w:rPr>
                <w:rFonts w:ascii="Sylfaen" w:hAnsi="Sylfaen"/>
              </w:rPr>
              <w:t xml:space="preserve"> </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World Health Organisations data base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32.3%</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28%</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23%</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2.5.2: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Percentage of the women aged 20-24 who got married before the age of 18</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2018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reports of the United Nations agencies; annual report of LEPL Youth Agency</w:t>
            </w:r>
            <w:r>
              <w:rPr>
                <w:rFonts w:ascii="Sylfaen" w:hAnsi="Sylfaen"/>
              </w:rPr>
              <w:t xml:space="preserve">  </w:t>
            </w:r>
          </w:p>
        </w:tc>
      </w:tr>
      <w:tr w:rsidR="009F7F70" w:rsidRPr="00EA34F7" w:rsidTr="00245CA3">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13.9%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10%</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7%</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lack of coordination</w:t>
            </w:r>
            <w:r>
              <w:rPr>
                <w:rFonts w:ascii="Sylfaen" w:hAnsi="Sylfaen"/>
              </w:rPr>
              <w:t xml:space="preserve"> </w:t>
            </w:r>
          </w:p>
        </w:tc>
      </w:tr>
      <w:tr w:rsidR="009F7F70" w:rsidRPr="00EA34F7" w:rsidTr="000F23F7">
        <w:trPr>
          <w:trHeight w:val="20"/>
        </w:trPr>
        <w:tc>
          <w:tcPr>
            <w:tcW w:w="1500" w:type="dxa"/>
            <w:tcBorders>
              <w:top w:val="nil"/>
              <w:left w:val="single" w:sz="4" w:space="0" w:color="000000"/>
              <w:bottom w:val="single" w:sz="4" w:space="0" w:color="000000"/>
              <w:right w:val="single" w:sz="4" w:space="0" w:color="000000"/>
            </w:tcBorders>
            <w:shd w:val="clear" w:color="auto" w:fill="70AD47" w:themeFill="accent6"/>
            <w:vAlign w:val="center"/>
          </w:tcPr>
          <w:p w:rsidR="009F7F70" w:rsidRPr="00EA34F7" w:rsidRDefault="009F7F70" w:rsidP="00245CA3">
            <w:pPr>
              <w:rPr>
                <w:b/>
                <w:rFonts w:ascii="Sylfaen" w:eastAsia="Merriweather" w:hAnsi="Sylfaen" w:cs="Merriweather"/>
              </w:rPr>
            </w:pPr>
            <w:r>
              <w:rPr>
                <w:b/>
                <w:rFonts w:ascii="Sylfaen" w:hAnsi="Sylfaen"/>
              </w:rPr>
              <w:t xml:space="preserve">Task 2.6</w:t>
            </w:r>
            <w:r>
              <w:rPr>
                <w:b/>
                <w:rFonts w:ascii="Sylfaen" w:hAnsi="Sylfaen"/>
              </w:rPr>
              <w:t xml:space="preserve"> </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245CA3" w:rsidRDefault="009F7F70" w:rsidP="00245CA3">
            <w:pPr>
              <w:rPr>
                <w:rFonts w:ascii="Sylfaen" w:eastAsia="Merriweather" w:hAnsi="Sylfaen" w:cs="Merriweather"/>
              </w:rPr>
            </w:pPr>
            <w:r>
              <w:rPr>
                <w:rFonts w:ascii="Sylfaen" w:hAnsi="Sylfaen"/>
              </w:rPr>
              <w:t xml:space="preserve">Improving the protection of personal data of young people/children</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2.6.1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number of cases studied by the Personal Data Protection Service concerning the processing of youth/children's data</w:t>
            </w:r>
          </w:p>
        </w:tc>
        <w:tc>
          <w:tcPr>
            <w:tcW w:w="1440" w:type="dxa"/>
            <w:vMerge w:val="restart"/>
            <w:tcBorders>
              <w:top w:val="nil"/>
              <w:left w:val="nil"/>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nil"/>
              <w:right w:val="single" w:sz="4" w:space="0" w:color="000000"/>
            </w:tcBorders>
            <w:shd w:val="clear" w:color="auto" w:fill="A8D08D"/>
            <w:vAlign w:val="center"/>
          </w:tcPr>
          <w:p w:rsidR="009F7F70" w:rsidRPr="003650DC"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b/>
              </w:rPr>
            </w:pPr>
          </w:p>
        </w:tc>
        <w:tc>
          <w:tcPr>
            <w:tcW w:w="144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1600" w:type="dxa"/>
            <w:vMerge/>
            <w:tcBorders>
              <w:top w:val="nil"/>
              <w:left w:val="nil"/>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2022</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Personal Data Protection Service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41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Base rate is increased by 5%</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Base rate is increased by 10%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r>
              <w:rPr>
                <w:b/>
                <w:rFonts w:ascii="Sylfaen" w:hAnsi="Sylfaen"/>
              </w:rPr>
              <w:t xml:space="preserve"> </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financial and other resources, lack of appealability</w:t>
            </w:r>
            <w:r>
              <w:rPr>
                <w:rFonts w:ascii="Sylfaen" w:hAnsi="Sylfaen"/>
              </w:rPr>
              <w:t xml:space="preserve"> </w:t>
            </w: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5B9BD4"/>
            <w:vAlign w:val="center"/>
          </w:tcPr>
          <w:p w:rsidR="009F7F70" w:rsidRPr="00EA34F7" w:rsidRDefault="009F7F70" w:rsidP="00245CA3">
            <w:pPr>
              <w:rPr>
                <w:b/>
                <w:rFonts w:ascii="Sylfaen" w:eastAsia="Merriweather" w:hAnsi="Sylfaen" w:cs="Merriweather"/>
              </w:rPr>
            </w:pPr>
            <w:r>
              <w:rPr>
                <w:b/>
                <w:rFonts w:ascii="Sylfaen" w:hAnsi="Sylfaen"/>
              </w:rPr>
              <w:t xml:space="preserve">Goal 3:</w:t>
            </w:r>
          </w:p>
        </w:tc>
        <w:tc>
          <w:tcPr>
            <w:tcW w:w="8580" w:type="dxa"/>
            <w:gridSpan w:val="4"/>
            <w:tcBorders>
              <w:top w:val="single" w:sz="4" w:space="0" w:color="000000"/>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Economic empowerment of young people</w:t>
            </w:r>
            <w:r>
              <w:rPr>
                <w:rFonts w:ascii="Sylfaen" w:hAnsi="Sylfaen"/>
              </w:rPr>
              <w:t xml:space="preserve"> </w:t>
            </w:r>
          </w:p>
        </w:tc>
        <w:tc>
          <w:tcPr>
            <w:tcW w:w="1780" w:type="dxa"/>
            <w:tcBorders>
              <w:top w:val="nil"/>
              <w:left w:val="nil"/>
              <w:bottom w:val="single" w:sz="4" w:space="0" w:color="000000"/>
              <w:right w:val="single" w:sz="4" w:space="0" w:color="000000"/>
            </w:tcBorders>
            <w:shd w:val="clear" w:color="auto" w:fill="5B9BD4"/>
            <w:vAlign w:val="center"/>
          </w:tcPr>
          <w:p w:rsidR="009F7F70" w:rsidRPr="00EA34F7" w:rsidRDefault="009F7F70" w:rsidP="00245CA3">
            <w:pPr>
              <w:rPr>
                <w:b/>
                <w:rFonts w:ascii="Sylfaen" w:eastAsia="Merriweather" w:hAnsi="Sylfaen" w:cs="Merriweather"/>
              </w:rPr>
            </w:pPr>
            <w:r>
              <w:rPr>
                <w:b/>
                <w:rFonts w:ascii="Sylfaen" w:hAnsi="Sylfaen"/>
              </w:rPr>
              <w:t xml:space="preserve">Relationship to the sustainable development goals (SDGs):</w:t>
            </w:r>
          </w:p>
        </w:tc>
        <w:tc>
          <w:tcPr>
            <w:tcW w:w="2780" w:type="dxa"/>
            <w:tcBorders>
              <w:top w:val="nil"/>
              <w:left w:val="nil"/>
              <w:bottom w:val="single" w:sz="4" w:space="0" w:color="000000"/>
              <w:right w:val="single" w:sz="4" w:space="0" w:color="000000"/>
            </w:tcBorders>
            <w:shd w:val="clear" w:color="auto" w:fill="DEEBF6"/>
            <w:vAlign w:val="center"/>
          </w:tcPr>
          <w:p w:rsidR="009F7F70" w:rsidRPr="00EA34F7" w:rsidRDefault="009F7F70" w:rsidP="00245CA3">
            <w:pPr>
              <w:rPr>
                <w:rFonts w:ascii="Sylfaen" w:eastAsia="Merriweather" w:hAnsi="Sylfaen" w:cs="Merriweather"/>
              </w:rPr>
            </w:pPr>
            <w:r>
              <w:rPr>
                <w:rFonts w:ascii="Sylfaen" w:hAnsi="Sylfaen"/>
              </w:rPr>
              <w:t xml:space="preserve">Goal 8:</w:t>
            </w:r>
            <w:r>
              <w:rPr>
                <w:rFonts w:ascii="Sylfaen" w:hAnsi="Sylfaen"/>
              </w:rPr>
              <w:t xml:space="preserve"> </w:t>
            </w:r>
            <w:r>
              <w:rPr>
                <w:rFonts w:ascii="Sylfaen" w:hAnsi="Sylfaen"/>
              </w:rPr>
              <w:t xml:space="preserve">Decent work and economic growth.</w:t>
            </w:r>
            <w:r>
              <w:rPr>
                <w:rFonts w:ascii="Sylfaen" w:hAnsi="Sylfaen"/>
              </w:rPr>
              <w:t xml:space="preserve"> </w:t>
            </w:r>
            <w:r>
              <w:rPr>
                <w:rFonts w:ascii="Sylfaen" w:hAnsi="Sylfaen"/>
              </w:rPr>
              <w:t xml:space="preserve">(Also goal 4:</w:t>
            </w:r>
            <w:r>
              <w:rPr>
                <w:rFonts w:ascii="Sylfaen" w:hAnsi="Sylfaen"/>
              </w:rPr>
              <w:t xml:space="preserve"> </w:t>
            </w:r>
            <w:r>
              <w:rPr>
                <w:rFonts w:ascii="Sylfaen" w:hAnsi="Sylfaen"/>
              </w:rPr>
              <w:t xml:space="preserve">Quality Education</w:t>
            </w:r>
            <w:r>
              <w:rPr>
                <w:rFonts w:ascii="Sylfaen" w:hAnsi="Sylfaen"/>
              </w:rPr>
              <w:t xml:space="preserve"> </w:t>
            </w:r>
            <w:r>
              <w:rPr>
                <w:rFonts w:ascii="Sylfaen" w:hAnsi="Sylfaen"/>
              </w:rPr>
              <w:t xml:space="preserve">Goal 5:</w:t>
            </w:r>
            <w:r>
              <w:rPr>
                <w:rFonts w:ascii="Sylfaen" w:hAnsi="Sylfaen"/>
              </w:rPr>
              <w:t xml:space="preserve"> </w:t>
            </w:r>
            <w:r>
              <w:rPr>
                <w:rFonts w:ascii="Sylfaen" w:hAnsi="Sylfaen"/>
              </w:rPr>
              <w:t xml:space="preserve">Gender Equality</w:t>
            </w:r>
            <w:r>
              <w:rPr>
                <w:rFonts w:ascii="Sylfaen" w:hAnsi="Sylfaen"/>
              </w:rPr>
              <w:t xml:space="preserve"> </w:t>
            </w:r>
            <w:r>
              <w:rPr>
                <w:rFonts w:ascii="Sylfaen" w:hAnsi="Sylfaen"/>
              </w:rPr>
              <w:t xml:space="preserve">Goal 9:</w:t>
            </w:r>
            <w:r>
              <w:rPr>
                <w:rFonts w:ascii="Sylfaen" w:hAnsi="Sylfaen"/>
              </w:rPr>
              <w:t xml:space="preserve"> </w:t>
            </w:r>
            <w:r>
              <w:rPr>
                <w:rFonts w:ascii="Sylfaen" w:hAnsi="Sylfaen"/>
              </w:rPr>
              <w:t xml:space="preserve">Industry, Innovations and Infrastructure.</w:t>
            </w:r>
            <w:r>
              <w:rPr>
                <w:rFonts w:ascii="Sylfaen" w:hAnsi="Sylfaen"/>
              </w:rPr>
              <w:t xml:space="preserve"> </w:t>
            </w:r>
            <w:r>
              <w:rPr>
                <w:rFonts w:ascii="Sylfaen" w:hAnsi="Sylfaen"/>
              </w:rPr>
              <w:t xml:space="preserve">Goal 10:</w:t>
            </w:r>
            <w:r>
              <w:rPr>
                <w:rFonts w:ascii="Sylfaen" w:hAnsi="Sylfaen"/>
              </w:rPr>
              <w:t xml:space="preserve"> </w:t>
            </w:r>
            <w:r>
              <w:rPr>
                <w:rFonts w:ascii="Sylfaen" w:hAnsi="Sylfaen"/>
              </w:rPr>
              <w:t xml:space="preserve">Reduces Inequality.)</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w:t>
            </w:r>
            <w:r>
              <w:rPr>
                <w:rFonts w:ascii="Sylfaen" w:hAnsi="Sylfaen"/>
              </w:rPr>
              <w:t xml:space="preserve"> </w:t>
            </w:r>
            <w:r>
              <w:rPr>
                <w:b/>
                <w:rFonts w:ascii="Sylfaen" w:hAnsi="Sylfaen"/>
              </w:rPr>
              <w:t xml:space="preserve">3.1:</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Unemployment rate of young people (aged 20-24 and 25-29)</w:t>
            </w:r>
          </w:p>
          <w:p w:rsidR="009F7F70" w:rsidRPr="00EA34F7" w:rsidRDefault="009F7F70" w:rsidP="00245CA3">
            <w:pPr>
              <w:rPr>
                <w:rFonts w:ascii="Sylfaen" w:eastAsia="Merriweather" w:hAnsi="Sylfaen" w:cs="Merriweather"/>
              </w:rPr>
            </w:pPr>
          </w:p>
        </w:tc>
        <w:tc>
          <w:tcPr>
            <w:tcW w:w="1440" w:type="dxa"/>
            <w:vMerge w:val="restart"/>
            <w:tcBorders>
              <w:top w:val="nil"/>
              <w:left w:val="nil"/>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nil"/>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National Statistical Service of Georgia </w:t>
            </w:r>
            <w:r>
              <w:rPr>
                <w:rFonts w:ascii="Sylfaen" w:hAnsi="Sylfaen"/>
              </w:rPr>
              <w:tab/>
            </w:r>
            <w:r>
              <w:rPr>
                <w:rFonts w:ascii="Sylfaen" w:hAnsi="Sylfaen"/>
              </w:rPr>
              <w:t xml:space="preserve">Survey of  workforce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41% (20-24 years)</w:t>
            </w:r>
          </w:p>
          <w:p w:rsidR="009F7F70" w:rsidRPr="00EA34F7" w:rsidRDefault="009F7F70" w:rsidP="00245CA3">
            <w:pPr>
              <w:rPr>
                <w:rFonts w:ascii="Sylfaen" w:eastAsia="Merriweather" w:hAnsi="Sylfaen" w:cs="Merriweather"/>
              </w:rPr>
            </w:pPr>
            <w:r>
              <w:rPr>
                <w:rFonts w:ascii="Sylfaen" w:hAnsi="Sylfaen"/>
              </w:rPr>
              <w:t xml:space="preserve">27,8 (25-29 years)</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 </w:t>
            </w:r>
            <w:r>
              <w:rPr>
                <w:rFonts w:ascii="Sylfaen" w:hAnsi="Sylfaen"/>
              </w:rPr>
              <w:t xml:space="preserve">38% (20-24 years);</w:t>
            </w:r>
          </w:p>
          <w:p w:rsidR="009F7F70" w:rsidRPr="00EA34F7" w:rsidRDefault="009F7F70" w:rsidP="00245CA3">
            <w:pPr>
              <w:rPr>
                <w:rFonts w:ascii="Sylfaen" w:eastAsia="Merriweather" w:hAnsi="Sylfaen" w:cs="Merriweather"/>
              </w:rPr>
            </w:pPr>
            <w:r>
              <w:rPr>
                <w:rFonts w:ascii="Sylfaen" w:hAnsi="Sylfaen"/>
              </w:rPr>
              <w:t xml:space="preserve">24,8 (25-29 years)</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35% (20-24 years);</w:t>
            </w:r>
          </w:p>
          <w:p w:rsidR="009F7F70" w:rsidRPr="00EA34F7" w:rsidRDefault="009F7F70" w:rsidP="00245CA3">
            <w:pPr>
              <w:rPr>
                <w:rFonts w:ascii="Sylfaen" w:eastAsia="Merriweather" w:hAnsi="Sylfaen" w:cs="Merriweather"/>
              </w:rPr>
            </w:pPr>
            <w:r>
              <w:rPr>
                <w:rFonts w:ascii="Sylfaen" w:hAnsi="Sylfaen"/>
              </w:rPr>
              <w:t xml:space="preserve">21,8 % (25-29 years)</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w:t>
            </w:r>
            <w:r>
              <w:rPr>
                <w:rFonts w:ascii="Sylfaen" w:hAnsi="Sylfaen"/>
              </w:rPr>
              <w:t xml:space="preserve"> </w:t>
            </w:r>
            <w:r>
              <w:rPr>
                <w:b/>
                <w:rFonts w:ascii="Sylfaen" w:hAnsi="Sylfaen"/>
              </w:rPr>
              <w:t xml:space="preserve">3.2:</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The share of young people who have received personal income from hired work</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3F6F9A" w:rsidP="00245CA3">
            <w:pPr>
              <w:rPr>
                <w:color w:val="0000FF"/>
                <w:u w:val="single"/>
                <w:rFonts w:ascii="Sylfaen" w:eastAsia="Merriweather" w:hAnsi="Sylfaen" w:cs="Merriweather"/>
              </w:rPr>
            </w:pPr>
            <w:hyperlink r:id="rId13">
              <w:r>
                <w:rPr>
                  <w:color w:val="0000FF"/>
                  <w:u w:val="single"/>
                  <w:rFonts w:ascii="Sylfaen" w:hAnsi="Sylfaen"/>
                </w:rPr>
                <w:t xml:space="preserve">Annual report of LEPL Youth Agency - https://youthagency.gov.ge/</w:t>
              </w:r>
            </w:hyperlink>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color w:val="0000FF"/>
                <w:u w:val="single"/>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14.9%</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 </w:t>
            </w:r>
            <w:r>
              <w:rPr>
                <w:rFonts w:ascii="Sylfaen" w:hAnsi="Sylfaen"/>
              </w:rPr>
              <w:t xml:space="preserve">15.9%</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16.9%</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w:t>
            </w:r>
            <w:r>
              <w:rPr>
                <w:rFonts w:ascii="Sylfaen" w:hAnsi="Sylfaen"/>
              </w:rPr>
              <w:t xml:space="preserve"> </w:t>
            </w:r>
            <w:r>
              <w:rPr>
                <w:b/>
                <w:rFonts w:ascii="Sylfaen" w:hAnsi="Sylfaen"/>
              </w:rPr>
              <w:t xml:space="preserve">3.3:</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Level of economic activity of young people (participation in workforce)</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National Statistics Office of Georgia, research of workforce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46.9%</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 </w:t>
            </w:r>
            <w:r>
              <w:rPr>
                <w:rFonts w:ascii="Sylfaen" w:hAnsi="Sylfaen"/>
              </w:rPr>
              <w:t xml:space="preserve">48.9%</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50.9%</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Impact indicator</w:t>
            </w:r>
            <w:r>
              <w:rPr>
                <w:rFonts w:ascii="Sylfaen" w:hAnsi="Sylfaen"/>
              </w:rPr>
              <w:t xml:space="preserve"> </w:t>
            </w:r>
            <w:r>
              <w:rPr>
                <w:b/>
                <w:rFonts w:ascii="Sylfaen" w:hAnsi="Sylfaen"/>
              </w:rPr>
              <w:t xml:space="preserve">3.4:</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Percentage of NEET-youth</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Basic</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Target</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National Statistics Office of Georgia, survey of workforce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34.6 %</w:t>
            </w:r>
          </w:p>
        </w:tc>
        <w:tc>
          <w:tcPr>
            <w:tcW w:w="172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30%</w:t>
            </w:r>
          </w:p>
        </w:tc>
        <w:tc>
          <w:tcPr>
            <w:tcW w:w="1780" w:type="dxa"/>
            <w:tcBorders>
              <w:top w:val="nil"/>
              <w:left w:val="nil"/>
              <w:bottom w:val="single" w:sz="4" w:space="0" w:color="000000"/>
              <w:right w:val="single" w:sz="4" w:space="0" w:color="000000"/>
            </w:tcBorders>
            <w:shd w:val="clear" w:color="auto" w:fill="DEEAF6"/>
            <w:vAlign w:val="center"/>
          </w:tcPr>
          <w:p w:rsidR="009F7F70" w:rsidRPr="00EA34F7" w:rsidRDefault="009F7F70" w:rsidP="00245CA3">
            <w:pPr>
              <w:rPr>
                <w:rFonts w:ascii="Sylfaen" w:eastAsia="Merriweather" w:hAnsi="Sylfaen" w:cs="Merriweather"/>
              </w:rPr>
            </w:pPr>
            <w:r>
              <w:rPr>
                <w:rFonts w:ascii="Sylfaen" w:hAnsi="Sylfaen"/>
              </w:rPr>
              <w:t xml:space="preserve">25%</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3.1:</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 </w:t>
            </w:r>
            <w:r>
              <w:rPr>
                <w:rFonts w:ascii="Sylfaen" w:hAnsi="Sylfaen"/>
              </w:rPr>
              <w:t xml:space="preserve">Promoting quality and decent employment of young people</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indicator 1.1.3:</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number of the young people involved in active labour market policy programmes of LEPL State Employment Promotion Agency</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the Minister of Internally Displaced Persons from the Occupied Territories, Labour, Health and Social Protection of Georgia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1.419</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1.560</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1.716</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2.1.3:</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Difference between young women and men aged 15-29 by the participation rate of workforce</w:t>
            </w:r>
            <w:r>
              <w:rPr>
                <w:rFonts w:ascii="Sylfaen" w:hAnsi="Sylfaen"/>
              </w:rPr>
              <w:t xml:space="preserve"> </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National Statistics Office of Georgia, survey of workforce</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20.6 percentage points (36.2% female; 56.8% male;)</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 </w:t>
            </w:r>
            <w:r>
              <w:rPr>
                <w:rFonts w:ascii="Sylfaen" w:hAnsi="Sylfaen"/>
              </w:rPr>
              <w:t xml:space="preserve">15 percentage points</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10 percentage points</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3.1.3:</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share of the young people (14-29) employed on the basis of an employment contract</w:t>
            </w:r>
            <w:r>
              <w:rPr>
                <w:rFonts w:ascii="Sylfaen" w:hAnsi="Sylfaen"/>
              </w:rPr>
              <w:t xml:space="preserve"> </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2020</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LEPL Youth Agency - </w:t>
            </w:r>
            <w:hyperlink r:id="rId14">
              <w:r>
                <w:rPr>
                  <w:color w:val="1155CC"/>
                  <w:u w:val="single"/>
                  <w:rFonts w:ascii="Sylfaen" w:hAnsi="Sylfaen"/>
                </w:rPr>
                <w:t xml:space="preserve">https://youthagency.gov.ge/</w:t>
              </w:r>
            </w:hyperlink>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75%</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78%</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81%</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Lack of necessary funding, change of priorities, lack of coordination</w:t>
            </w:r>
          </w:p>
        </w:tc>
      </w:tr>
      <w:tr w:rsidR="009F7F7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9F7F70" w:rsidRPr="00EA34F7" w:rsidRDefault="009F7F70" w:rsidP="00245CA3">
            <w:pPr>
              <w:rPr>
                <w:b/>
                <w:rFonts w:ascii="Sylfaen" w:eastAsia="Merriweather" w:hAnsi="Sylfaen" w:cs="Merriweather"/>
              </w:rPr>
            </w:pPr>
            <w:r>
              <w:rPr>
                <w:b/>
                <w:rFonts w:ascii="Sylfaen" w:hAnsi="Sylfaen"/>
              </w:rPr>
              <w:t xml:space="preserve">Task 3.2:</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9F7F70" w:rsidRPr="00EA34F7" w:rsidRDefault="009F7F70" w:rsidP="00D80BA9">
            <w:pPr>
              <w:rPr>
                <w:b/>
                <w:rFonts w:ascii="Sylfaen" w:eastAsia="Merriweather" w:hAnsi="Sylfaen" w:cs="Merriweather"/>
              </w:rPr>
            </w:pPr>
            <w:r>
              <w:rPr>
                <w:b/>
                <w:rFonts w:ascii="Sylfaen" w:hAnsi="Sylfaen"/>
              </w:rPr>
              <w:t xml:space="preserve">Empowering youth entrepreneurship</w:t>
            </w: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3.2.1: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share of the young people who believe that there is an advantageous environment in Georgia for youth entrepreneurship, innovations and start-ups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Annual report of LEPL Youth Agency - </w:t>
            </w:r>
            <w:hyperlink r:id="rId15">
              <w:r>
                <w:rPr>
                  <w:color w:val="1155CC"/>
                  <w:u w:val="single"/>
                  <w:rFonts w:ascii="Sylfaen" w:hAnsi="Sylfaen"/>
                </w:rPr>
                <w:t xml:space="preserve">https://youthagency.gov.ge/</w:t>
              </w:r>
            </w:hyperlink>
            <w:r>
              <w:rPr>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25.7%</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27%</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30%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9F7F7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Indicator of the task outcome 3.2.2:</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The percentage of social enterprises operating in Georgia determined according to the established practice and the criteria of the alliance of social enterprises, the purpose of which is to support young people and vulnerable groups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9F7F70" w:rsidRPr="00EA34F7" w:rsidRDefault="009F7F7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9F7F70" w:rsidRPr="003D1920" w:rsidRDefault="009F7F70" w:rsidP="00245CA3">
            <w:pPr>
              <w:rPr>
                <w:rFonts w:ascii="Sylfaen" w:eastAsia="Merriweather" w:hAnsi="Sylfaen" w:cs="Merriweather"/>
              </w:rPr>
            </w:pPr>
            <w:r>
              <w:rPr>
                <w:rFonts w:ascii="Sylfaen" w:hAnsi="Sylfaen"/>
              </w:rPr>
              <w:t xml:space="preserve">Review of social entrepreneurship, social entrepreneurship practice in Georgia (annual repetitive research report)</w:t>
            </w:r>
          </w:p>
        </w:tc>
      </w:tr>
      <w:tr w:rsidR="009F7F7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9F7F70" w:rsidRPr="00EA34F7" w:rsidRDefault="009F7F7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8%</w:t>
            </w:r>
          </w:p>
        </w:tc>
        <w:tc>
          <w:tcPr>
            <w:tcW w:w="172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12%</w:t>
            </w:r>
          </w:p>
        </w:tc>
        <w:tc>
          <w:tcPr>
            <w:tcW w:w="1780" w:type="dxa"/>
            <w:tcBorders>
              <w:top w:val="nil"/>
              <w:left w:val="nil"/>
              <w:bottom w:val="single" w:sz="4" w:space="0" w:color="000000"/>
              <w:right w:val="single" w:sz="4" w:space="0" w:color="000000"/>
            </w:tcBorders>
            <w:shd w:val="clear" w:color="auto" w:fill="E1EED9"/>
            <w:vAlign w:val="center"/>
          </w:tcPr>
          <w:p w:rsidR="009F7F70" w:rsidRPr="00EA34F7" w:rsidRDefault="009F7F70" w:rsidP="00245CA3">
            <w:pPr>
              <w:rPr>
                <w:rFonts w:ascii="Sylfaen" w:eastAsia="Merriweather" w:hAnsi="Sylfaen" w:cs="Merriweather"/>
              </w:rPr>
            </w:pPr>
            <w:r>
              <w:rPr>
                <w:rFonts w:ascii="Sylfaen" w:hAnsi="Sylfaen"/>
              </w:rPr>
              <w:t xml:space="preserve">16%</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9F7F70" w:rsidRPr="00EA34F7" w:rsidRDefault="009F7F70" w:rsidP="00245CA3">
            <w:pPr>
              <w:widowControl w:val="0"/>
              <w:rPr>
                <w:rFonts w:ascii="Sylfaen" w:eastAsia="Merriweather" w:hAnsi="Sylfaen" w:cs="Merriweather"/>
              </w:rPr>
            </w:pPr>
          </w:p>
        </w:tc>
      </w:tr>
      <w:tr w:rsidR="008E381F" w:rsidRPr="00EA34F7" w:rsidTr="00600ADB">
        <w:trPr>
          <w:trHeight w:val="20"/>
        </w:trPr>
        <w:tc>
          <w:tcPr>
            <w:tcW w:w="1500" w:type="dxa"/>
            <w:vMerge w:val="restart"/>
            <w:tcBorders>
              <w:top w:val="nil"/>
              <w:left w:val="single" w:sz="4" w:space="0" w:color="000000"/>
              <w:right w:val="single" w:sz="4" w:space="0" w:color="000000"/>
            </w:tcBorders>
            <w:shd w:val="clear" w:color="auto" w:fill="A8D08D"/>
            <w:vAlign w:val="center"/>
          </w:tcPr>
          <w:p w:rsidR="008E381F" w:rsidRPr="00EA34F7" w:rsidRDefault="008E381F" w:rsidP="00600ADB">
            <w:pPr>
              <w:rPr>
                <w:b/>
                <w:rFonts w:ascii="Sylfaen" w:eastAsia="Merriweather" w:hAnsi="Sylfaen" w:cs="Merriweather"/>
              </w:rPr>
            </w:pPr>
            <w:r>
              <w:rPr>
                <w:b/>
                <w:rFonts w:ascii="Sylfaen" w:hAnsi="Sylfaen"/>
              </w:rPr>
              <w:t xml:space="preserve">Indicator of the task outcome 3.2.3:</w:t>
            </w:r>
          </w:p>
        </w:tc>
        <w:tc>
          <w:tcPr>
            <w:tcW w:w="3820" w:type="dxa"/>
            <w:vMerge w:val="restart"/>
            <w:tcBorders>
              <w:top w:val="nil"/>
              <w:left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The share of the young people who have personal income from entrepreneurship</w:t>
            </w:r>
          </w:p>
        </w:tc>
        <w:tc>
          <w:tcPr>
            <w:tcW w:w="1440" w:type="dxa"/>
            <w:vMerge w:val="restart"/>
            <w:tcBorders>
              <w:top w:val="nil"/>
              <w:left w:val="nil"/>
              <w:right w:val="single" w:sz="4" w:space="0" w:color="000000"/>
            </w:tcBorders>
            <w:shd w:val="clear" w:color="auto" w:fill="A8D08D" w:themeFill="accent6" w:themeFillTint="99"/>
            <w:vAlign w:val="center"/>
          </w:tcPr>
          <w:p w:rsidR="008E381F" w:rsidRPr="003D1920" w:rsidRDefault="008E381F" w:rsidP="00600ADB">
            <w:pPr>
              <w:rPr>
                <w:b/>
                <w:rFonts w:ascii="Sylfaen" w:eastAsia="Merriweather" w:hAnsi="Sylfaen" w:cs="Merriweather"/>
              </w:rPr>
            </w:pPr>
            <w:r>
              <w:rPr>
                <w:b/>
                <w:rFonts w:ascii="Sylfaen" w:hAnsi="Sylfaen"/>
              </w:rPr>
              <w:t xml:space="preserve"> </w:t>
            </w:r>
          </w:p>
        </w:tc>
        <w:tc>
          <w:tcPr>
            <w:tcW w:w="1600" w:type="dxa"/>
            <w:vMerge w:val="restart"/>
            <w:tcBorders>
              <w:top w:val="nil"/>
              <w:left w:val="nil"/>
              <w:right w:val="single" w:sz="4" w:space="0" w:color="000000"/>
            </w:tcBorders>
            <w:shd w:val="clear" w:color="auto" w:fill="A8D08D" w:themeFill="accent6" w:themeFillTint="99"/>
            <w:vAlign w:val="center"/>
          </w:tcPr>
          <w:p w:rsidR="008E381F" w:rsidRPr="003D1920" w:rsidRDefault="008E381F" w:rsidP="00600ADB">
            <w:pPr>
              <w:rPr>
                <w:b/>
                <w:rFonts w:ascii="Sylfaen" w:eastAsia="Merriweather" w:hAnsi="Sylfaen" w:cs="Merriweather"/>
              </w:rPr>
            </w:pPr>
            <w:r>
              <w:rPr>
                <w:b/>
                <w:rFonts w:ascii="Sylfaen" w:hAnsi="Sylfaen"/>
              </w:rPr>
              <w:t xml:space="preserve">Basic</w:t>
            </w:r>
          </w:p>
        </w:tc>
        <w:tc>
          <w:tcPr>
            <w:tcW w:w="1720" w:type="dxa"/>
            <w:tcBorders>
              <w:top w:val="nil"/>
              <w:left w:val="nil"/>
              <w:bottom w:val="single" w:sz="4" w:space="0" w:color="000000"/>
              <w:right w:val="single" w:sz="4" w:space="0" w:color="000000"/>
            </w:tcBorders>
            <w:shd w:val="clear" w:color="auto" w:fill="A8D08D" w:themeFill="accent6" w:themeFillTint="99"/>
            <w:vAlign w:val="center"/>
          </w:tcPr>
          <w:p w:rsidR="008E381F" w:rsidRPr="00EA34F7" w:rsidRDefault="008E381F" w:rsidP="00600ADB">
            <w:pPr>
              <w:rPr>
                <w:b/>
                <w:rFonts w:ascii="Sylfaen" w:eastAsia="Merriweather" w:hAnsi="Sylfaen" w:cs="Merriweather"/>
              </w:rPr>
            </w:pPr>
            <w:r>
              <w:rPr>
                <w:b/>
                <w:rFonts w:ascii="Sylfaen" w:hAnsi="Sylfaen"/>
              </w:rPr>
              <w:t xml:space="preserve">Target</w:t>
            </w:r>
          </w:p>
        </w:tc>
        <w:tc>
          <w:tcPr>
            <w:tcW w:w="1780" w:type="dxa"/>
            <w:tcBorders>
              <w:top w:val="nil"/>
              <w:left w:val="nil"/>
              <w:bottom w:val="single" w:sz="4" w:space="0" w:color="000000"/>
              <w:right w:val="single" w:sz="4" w:space="0" w:color="000000"/>
            </w:tcBorders>
            <w:shd w:val="clear" w:color="auto" w:fill="A8D08D" w:themeFill="accent6" w:themeFillTint="99"/>
            <w:vAlign w:val="center"/>
          </w:tcPr>
          <w:p w:rsidR="008E381F" w:rsidRPr="008E381F" w:rsidRDefault="008E381F" w:rsidP="00245CA3">
            <w:pPr>
              <w:rPr>
                <w:rFonts w:ascii="Sylfaen" w:eastAsia="Merriweather" w:hAnsi="Sylfaen" w:cs="Merriweather"/>
                <w:b/>
              </w:rPr>
            </w:pPr>
          </w:p>
        </w:tc>
        <w:tc>
          <w:tcPr>
            <w:tcW w:w="2780" w:type="dxa"/>
            <w:vMerge w:val="restart"/>
            <w:tcBorders>
              <w:top w:val="nil"/>
              <w:left w:val="single" w:sz="4" w:space="0" w:color="000000"/>
              <w:right w:val="single" w:sz="4" w:space="0" w:color="000000"/>
            </w:tcBorders>
            <w:shd w:val="clear" w:color="auto" w:fill="A8D08D" w:themeFill="accent6" w:themeFillTint="99"/>
            <w:vAlign w:val="center"/>
          </w:tcPr>
          <w:p w:rsidR="008E381F" w:rsidRPr="00EA34F7" w:rsidRDefault="008E381F" w:rsidP="00600ADB">
            <w:pPr>
              <w:rPr>
                <w:b/>
                <w:rFonts w:ascii="Sylfaen" w:eastAsia="Merriweather" w:hAnsi="Sylfaen" w:cs="Merriweather"/>
              </w:rPr>
            </w:pPr>
            <w:r>
              <w:rPr>
                <w:b/>
                <w:rFonts w:ascii="Sylfaen" w:hAnsi="Sylfaen"/>
              </w:rPr>
              <w:t xml:space="preserve">Source of confirmation</w:t>
            </w:r>
          </w:p>
        </w:tc>
      </w:tr>
      <w:tr w:rsidR="008E381F" w:rsidRPr="00EA34F7" w:rsidTr="00600ADB">
        <w:trPr>
          <w:trHeight w:val="20"/>
        </w:trPr>
        <w:tc>
          <w:tcPr>
            <w:tcW w:w="1500" w:type="dxa"/>
            <w:vMerge/>
            <w:tcBorders>
              <w:left w:val="single" w:sz="4" w:space="0" w:color="000000"/>
              <w:right w:val="single" w:sz="4" w:space="0" w:color="000000"/>
            </w:tcBorders>
            <w:shd w:val="clear" w:color="auto" w:fill="A8D08D"/>
            <w:vAlign w:val="center"/>
          </w:tcPr>
          <w:p w:rsidR="008E381F" w:rsidRPr="00EA34F7" w:rsidRDefault="008E381F" w:rsidP="00600ADB">
            <w:pPr>
              <w:widowControl w:val="0"/>
              <w:rPr>
                <w:rFonts w:ascii="Sylfaen" w:eastAsia="Merriweather" w:hAnsi="Sylfaen" w:cs="Merriweather"/>
                <w:b/>
              </w:rPr>
            </w:pPr>
          </w:p>
        </w:tc>
        <w:tc>
          <w:tcPr>
            <w:tcW w:w="3820" w:type="dxa"/>
            <w:vMerge/>
            <w:tcBorders>
              <w:left w:val="single" w:sz="4" w:space="0" w:color="000000"/>
              <w:right w:val="single" w:sz="4" w:space="0" w:color="000000"/>
            </w:tcBorders>
            <w:shd w:val="clear" w:color="auto" w:fill="E1EED9"/>
            <w:vAlign w:val="center"/>
          </w:tcPr>
          <w:p w:rsidR="008E381F" w:rsidRPr="00EA34F7" w:rsidRDefault="008E381F" w:rsidP="00600ADB">
            <w:pPr>
              <w:widowControl w:val="0"/>
              <w:rPr>
                <w:rFonts w:ascii="Sylfaen" w:eastAsia="Merriweather" w:hAnsi="Sylfaen" w:cs="Merriweather"/>
                <w:b/>
              </w:rPr>
            </w:pPr>
          </w:p>
        </w:tc>
        <w:tc>
          <w:tcPr>
            <w:tcW w:w="1440" w:type="dxa"/>
            <w:vMerge/>
            <w:tcBorders>
              <w:left w:val="nil"/>
              <w:bottom w:val="single" w:sz="4" w:space="0" w:color="000000"/>
              <w:right w:val="single" w:sz="4" w:space="0" w:color="000000"/>
            </w:tcBorders>
            <w:shd w:val="clear" w:color="auto" w:fill="A8D08D" w:themeFill="accent6" w:themeFillTint="99"/>
            <w:vAlign w:val="center"/>
          </w:tcPr>
          <w:p w:rsidR="008E381F" w:rsidRPr="003D1920" w:rsidRDefault="008E381F" w:rsidP="003D1920">
            <w:pPr>
              <w:rPr>
                <w:rFonts w:ascii="Sylfaen" w:eastAsia="Merriweather" w:hAnsi="Sylfaen" w:cs="Merriweather"/>
                <w:b/>
              </w:rPr>
            </w:pPr>
          </w:p>
        </w:tc>
        <w:tc>
          <w:tcPr>
            <w:tcW w:w="1600" w:type="dxa"/>
            <w:vMerge/>
            <w:tcBorders>
              <w:left w:val="nil"/>
              <w:bottom w:val="single" w:sz="4" w:space="0" w:color="000000"/>
              <w:right w:val="single" w:sz="4" w:space="0" w:color="000000"/>
            </w:tcBorders>
            <w:shd w:val="clear" w:color="auto" w:fill="A8D08D" w:themeFill="accent6" w:themeFillTint="99"/>
            <w:vAlign w:val="center"/>
          </w:tcPr>
          <w:p w:rsidR="008E381F" w:rsidRPr="003D1920" w:rsidRDefault="008E381F" w:rsidP="003D1920">
            <w:pPr>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themeFill="accent6" w:themeFillTint="99"/>
            <w:vAlign w:val="center"/>
          </w:tcPr>
          <w:p w:rsidR="008E381F" w:rsidRPr="00EA34F7" w:rsidRDefault="008E381F" w:rsidP="00600ADB">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themeFill="accent6" w:themeFillTint="99"/>
            <w:vAlign w:val="center"/>
          </w:tcPr>
          <w:p w:rsidR="008E381F" w:rsidRPr="00EA34F7" w:rsidRDefault="008E381F" w:rsidP="00600ADB">
            <w:pPr>
              <w:rPr>
                <w:b/>
                <w:rFonts w:ascii="Sylfaen" w:eastAsia="Merriweather" w:hAnsi="Sylfaen" w:cs="Merriweather"/>
              </w:rPr>
            </w:pPr>
            <w:r>
              <w:rPr>
                <w:b/>
                <w:rFonts w:ascii="Sylfaen" w:hAnsi="Sylfaen"/>
              </w:rPr>
              <w:t xml:space="preserve">Final</w:t>
            </w:r>
          </w:p>
        </w:tc>
        <w:tc>
          <w:tcPr>
            <w:tcW w:w="2780" w:type="dxa"/>
            <w:vMerge/>
            <w:tcBorders>
              <w:left w:val="single" w:sz="4" w:space="0" w:color="000000"/>
              <w:bottom w:val="single" w:sz="4" w:space="0" w:color="000000"/>
              <w:right w:val="single" w:sz="4" w:space="0" w:color="000000"/>
            </w:tcBorders>
            <w:shd w:val="clear" w:color="auto" w:fill="A8D08D" w:themeFill="accent6" w:themeFillTint="99"/>
            <w:vAlign w:val="center"/>
          </w:tcPr>
          <w:p w:rsidR="008E381F" w:rsidRPr="00EA34F7" w:rsidRDefault="008E381F" w:rsidP="00600ADB">
            <w:pPr>
              <w:widowControl w:val="0"/>
              <w:rPr>
                <w:rFonts w:ascii="Sylfaen" w:eastAsia="Merriweather" w:hAnsi="Sylfaen" w:cs="Merriweather"/>
                <w:b/>
              </w:rPr>
            </w:pPr>
          </w:p>
        </w:tc>
      </w:tr>
      <w:tr w:rsidR="008E381F" w:rsidRPr="00EA34F7" w:rsidTr="00600ADB">
        <w:trPr>
          <w:trHeight w:val="20"/>
        </w:trPr>
        <w:tc>
          <w:tcPr>
            <w:tcW w:w="1500" w:type="dxa"/>
            <w:vMerge/>
            <w:tcBorders>
              <w:left w:val="single" w:sz="4" w:space="0" w:color="000000"/>
              <w:right w:val="single" w:sz="4" w:space="0" w:color="000000"/>
            </w:tcBorders>
            <w:shd w:val="clear" w:color="auto" w:fill="A8D08D"/>
            <w:vAlign w:val="center"/>
          </w:tcPr>
          <w:p w:rsidR="008E381F" w:rsidRPr="00EA34F7" w:rsidRDefault="008E381F" w:rsidP="00600ADB">
            <w:pPr>
              <w:widowControl w:val="0"/>
              <w:rPr>
                <w:rFonts w:ascii="Sylfaen" w:eastAsia="Merriweather" w:hAnsi="Sylfaen" w:cs="Merriweather"/>
                <w:b/>
              </w:rPr>
            </w:pPr>
          </w:p>
        </w:tc>
        <w:tc>
          <w:tcPr>
            <w:tcW w:w="3820" w:type="dxa"/>
            <w:vMerge/>
            <w:tcBorders>
              <w:left w:val="single" w:sz="4" w:space="0" w:color="000000"/>
              <w:right w:val="single" w:sz="4" w:space="0" w:color="000000"/>
            </w:tcBorders>
            <w:shd w:val="clear" w:color="auto" w:fill="E1EED9"/>
            <w:vAlign w:val="center"/>
          </w:tcPr>
          <w:p w:rsidR="008E381F" w:rsidRPr="00EA34F7" w:rsidRDefault="008E381F" w:rsidP="00600ADB">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right w:val="single" w:sz="4" w:space="0" w:color="000000"/>
            </w:tcBorders>
            <w:shd w:val="clear" w:color="auto" w:fill="E1EED9"/>
            <w:vAlign w:val="center"/>
          </w:tcPr>
          <w:p w:rsidR="008E381F" w:rsidRPr="00EA34F7" w:rsidRDefault="003F6F9A" w:rsidP="00600ADB">
            <w:pPr>
              <w:rPr>
                <w:color w:val="0000FF"/>
                <w:u w:val="single"/>
                <w:rFonts w:ascii="Sylfaen" w:eastAsia="Merriweather" w:hAnsi="Sylfaen" w:cs="Merriweather"/>
              </w:rPr>
            </w:pPr>
            <w:hyperlink r:id="rId16">
              <w:r>
                <w:rPr>
                  <w:color w:val="0000FF"/>
                  <w:u w:val="single"/>
                  <w:rFonts w:ascii="Sylfaen" w:hAnsi="Sylfaen"/>
                </w:rPr>
                <w:t xml:space="preserve">Annual report of LEPL Youth Agency - https://youthagency.gov.ge/ </w:t>
              </w:r>
            </w:hyperlink>
          </w:p>
        </w:tc>
      </w:tr>
      <w:tr w:rsidR="008E381F" w:rsidRPr="00EA34F7" w:rsidTr="00600ADB">
        <w:trPr>
          <w:trHeight w:val="20"/>
        </w:trPr>
        <w:tc>
          <w:tcPr>
            <w:tcW w:w="1500" w:type="dxa"/>
            <w:vMerge/>
            <w:tcBorders>
              <w:left w:val="single" w:sz="4" w:space="0" w:color="000000"/>
              <w:bottom w:val="single" w:sz="4" w:space="0" w:color="000000"/>
              <w:right w:val="single" w:sz="4" w:space="0" w:color="000000"/>
            </w:tcBorders>
            <w:shd w:val="clear" w:color="auto" w:fill="A8D08D"/>
            <w:vAlign w:val="center"/>
          </w:tcPr>
          <w:p w:rsidR="008E381F" w:rsidRPr="00EA34F7" w:rsidRDefault="008E381F" w:rsidP="00600ADB">
            <w:pPr>
              <w:widowControl w:val="0"/>
              <w:rPr>
                <w:rFonts w:ascii="Sylfaen" w:eastAsia="Merriweather" w:hAnsi="Sylfaen" w:cs="Merriweather"/>
                <w:color w:val="0000FF"/>
                <w:u w:val="single"/>
              </w:rPr>
            </w:pPr>
          </w:p>
        </w:tc>
        <w:tc>
          <w:tcPr>
            <w:tcW w:w="3820" w:type="dxa"/>
            <w:vMerge/>
            <w:tcBorders>
              <w:left w:val="single" w:sz="4" w:space="0" w:color="000000"/>
              <w:bottom w:val="single" w:sz="4" w:space="0" w:color="000000"/>
              <w:right w:val="single" w:sz="4" w:space="0" w:color="000000"/>
            </w:tcBorders>
            <w:shd w:val="clear" w:color="auto" w:fill="E1EED9"/>
            <w:vAlign w:val="center"/>
          </w:tcPr>
          <w:p w:rsidR="008E381F" w:rsidRPr="00EA34F7" w:rsidRDefault="008E381F" w:rsidP="00600ADB">
            <w:pPr>
              <w:widowControl w:val="0"/>
              <w:rPr>
                <w:rFonts w:ascii="Sylfaen" w:eastAsia="Merriweather" w:hAnsi="Sylfaen" w:cs="Merriweather"/>
                <w:color w:val="0000FF"/>
                <w:u w:val="single"/>
              </w:rPr>
            </w:pPr>
          </w:p>
        </w:tc>
        <w:tc>
          <w:tcPr>
            <w:tcW w:w="144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6.9%</w:t>
            </w:r>
          </w:p>
        </w:tc>
        <w:tc>
          <w:tcPr>
            <w:tcW w:w="172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 </w:t>
            </w:r>
            <w:r>
              <w:rPr>
                <w:rFonts w:ascii="Sylfaen" w:hAnsi="Sylfaen"/>
              </w:rPr>
              <w:t xml:space="preserve">7.9%</w:t>
            </w:r>
          </w:p>
        </w:tc>
        <w:tc>
          <w:tcPr>
            <w:tcW w:w="1780" w:type="dxa"/>
            <w:tcBorders>
              <w:top w:val="nil"/>
              <w:left w:val="nil"/>
              <w:bottom w:val="single" w:sz="4" w:space="0" w:color="000000"/>
              <w:right w:val="single" w:sz="4" w:space="0" w:color="000000"/>
            </w:tcBorders>
            <w:shd w:val="clear" w:color="auto" w:fill="E1EED9"/>
            <w:vAlign w:val="center"/>
          </w:tcPr>
          <w:p w:rsidR="008E381F" w:rsidRPr="00EA34F7" w:rsidRDefault="008E381F" w:rsidP="00600ADB">
            <w:pPr>
              <w:rPr>
                <w:rFonts w:ascii="Sylfaen" w:eastAsia="Merriweather" w:hAnsi="Sylfaen" w:cs="Merriweather"/>
              </w:rPr>
            </w:pPr>
            <w:r>
              <w:rPr>
                <w:rFonts w:ascii="Sylfaen" w:hAnsi="Sylfaen"/>
              </w:rPr>
              <w:t xml:space="preserve">8.9%</w:t>
            </w:r>
          </w:p>
        </w:tc>
        <w:tc>
          <w:tcPr>
            <w:tcW w:w="2780" w:type="dxa"/>
            <w:vMerge/>
            <w:tcBorders>
              <w:left w:val="single" w:sz="4" w:space="0" w:color="000000"/>
              <w:bottom w:val="single" w:sz="4" w:space="0" w:color="000000"/>
              <w:right w:val="single" w:sz="4" w:space="0" w:color="000000"/>
            </w:tcBorders>
            <w:shd w:val="clear" w:color="auto" w:fill="E1EED9"/>
            <w:vAlign w:val="center"/>
          </w:tcPr>
          <w:p w:rsidR="008E381F" w:rsidRPr="00EA34F7" w:rsidRDefault="008E381F" w:rsidP="00600ADB">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lack of coordination</w:t>
            </w: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5B9BD4"/>
            <w:vAlign w:val="center"/>
          </w:tcPr>
          <w:p w:rsidR="003D1920" w:rsidRPr="00EA34F7" w:rsidRDefault="003D1920" w:rsidP="00245CA3">
            <w:pPr>
              <w:rPr>
                <w:b/>
                <w:rFonts w:ascii="Sylfaen" w:eastAsia="Merriweather" w:hAnsi="Sylfaen" w:cs="Merriweather"/>
              </w:rPr>
            </w:pPr>
            <w:r>
              <w:rPr>
                <w:b/>
                <w:rFonts w:ascii="Sylfaen" w:hAnsi="Sylfaen"/>
              </w:rPr>
              <w:t xml:space="preserve">Goal 4:</w:t>
            </w:r>
          </w:p>
        </w:tc>
        <w:tc>
          <w:tcPr>
            <w:tcW w:w="8580" w:type="dxa"/>
            <w:gridSpan w:val="4"/>
            <w:tcBorders>
              <w:top w:val="single" w:sz="4" w:space="0" w:color="000000"/>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Promoting the involvement of young people in public and democratic processes</w:t>
            </w:r>
          </w:p>
        </w:tc>
        <w:tc>
          <w:tcPr>
            <w:tcW w:w="1780" w:type="dxa"/>
            <w:tcBorders>
              <w:top w:val="nil"/>
              <w:left w:val="nil"/>
              <w:bottom w:val="single" w:sz="4" w:space="0" w:color="000000"/>
              <w:right w:val="single" w:sz="4" w:space="0" w:color="000000"/>
            </w:tcBorders>
            <w:shd w:val="clear" w:color="auto" w:fill="5B9BD4"/>
            <w:vAlign w:val="center"/>
          </w:tcPr>
          <w:p w:rsidR="003D1920" w:rsidRPr="00EA34F7" w:rsidRDefault="003D1920" w:rsidP="00245CA3">
            <w:pPr>
              <w:rPr>
                <w:b/>
                <w:rFonts w:ascii="Sylfaen" w:eastAsia="Merriweather" w:hAnsi="Sylfaen" w:cs="Merriweather"/>
              </w:rPr>
            </w:pPr>
            <w:r>
              <w:rPr>
                <w:b/>
                <w:rFonts w:ascii="Sylfaen" w:hAnsi="Sylfaen"/>
              </w:rPr>
              <w:t xml:space="preserve">Relationship to the sustainable development goals (SDGs):</w:t>
            </w:r>
          </w:p>
        </w:tc>
        <w:tc>
          <w:tcPr>
            <w:tcW w:w="2780" w:type="dxa"/>
            <w:tcBorders>
              <w:top w:val="nil"/>
              <w:left w:val="nil"/>
              <w:bottom w:val="single" w:sz="4" w:space="0" w:color="000000"/>
              <w:right w:val="single" w:sz="4" w:space="0" w:color="000000"/>
            </w:tcBorders>
            <w:shd w:val="clear" w:color="auto" w:fill="DEEBF6"/>
            <w:vAlign w:val="center"/>
          </w:tcPr>
          <w:p w:rsidR="003D1920" w:rsidRPr="00EA34F7" w:rsidRDefault="003D1920" w:rsidP="00245CA3">
            <w:pPr>
              <w:rPr>
                <w:rFonts w:ascii="Sylfaen" w:eastAsia="Merriweather" w:hAnsi="Sylfaen" w:cs="Merriweather"/>
              </w:rPr>
            </w:pPr>
            <w:r>
              <w:rPr>
                <w:rFonts w:ascii="Sylfaen" w:hAnsi="Sylfaen"/>
              </w:rPr>
              <w:t xml:space="preserve">Sub-goal 16.7 Ensuring inclusive, participatory and representative decision-making processes at all levels capable of responding promptly (Sustainable Development Goal 16)</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Impact indicator 4.1:</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Percentage of the young people (age group of 14-29) who think that the interests of young people are reflected in the political agenda</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Basic</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Target</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2016</w:t>
            </w:r>
          </w:p>
        </w:tc>
        <w:tc>
          <w:tcPr>
            <w:tcW w:w="172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25%</w:t>
            </w:r>
          </w:p>
        </w:tc>
        <w:tc>
          <w:tcPr>
            <w:tcW w:w="172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30%</w:t>
            </w:r>
          </w:p>
        </w:tc>
        <w:tc>
          <w:tcPr>
            <w:tcW w:w="178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35%</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4.1:</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Enhancing the civic responsibility of young people</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indicator 1.1.4:</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Percentage of the young people (age group of 14-29) involved in civic activities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35%</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39%</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45%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outcome 2.1.4:</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Percentage of the young people (age group of 14-29) who consider that it is important to be tolerant towards the attitudes which you disagree with</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2019</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37%</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40%</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45%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lack of coordination</w:t>
            </w: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4.2:</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Promoting volunteering activities</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outcome 4.2.1: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The percentage of the young people (age group of 14-29) involved in volunteering activities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25.4%</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30%</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absence of quality documents and recognition system</w:t>
            </w: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4.3:</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Promoting the involvement of young people in the decision-making process</w:t>
            </w:r>
            <w:r>
              <w:rPr>
                <w:b/>
                <w:rFonts w:ascii="Sylfaen" w:hAnsi="Sylfaen"/>
              </w:rPr>
              <w:t xml:space="preserve"> </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outcome 4.3.1: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The percentage of the young people (age group of 14-29) involved in the decision-making process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7.8%</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25%</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r>
              <w:rPr>
                <w:b/>
                <w:rFonts w:ascii="Sylfaen" w:hAnsi="Sylfaen"/>
              </w:rPr>
              <w:t xml:space="preserve">  </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lack of coordination</w:t>
            </w:r>
            <w:r>
              <w:rPr>
                <w:rFonts w:ascii="Sylfaen" w:hAnsi="Sylfaen"/>
              </w:rPr>
              <w:t xml:space="preserve"> </w:t>
            </w: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4.4:</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Developing mechanisms which support youth organisations and initiative groups</w:t>
            </w:r>
            <w:r>
              <w:rPr>
                <w:b/>
                <w:rFonts w:ascii="Sylfaen" w:hAnsi="Sylfaen"/>
              </w:rPr>
              <w:t xml:space="preserve"> </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outcome 4.4.1: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The percentage of the youth organisations who have received funding from the state organisations</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54%</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60%</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75%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r>
              <w:rPr>
                <w:b/>
                <w:rFonts w:ascii="Sylfaen" w:hAnsi="Sylfaen"/>
              </w:rPr>
              <w:t xml:space="preserve">  </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lack of coordination</w:t>
            </w:r>
            <w:r>
              <w:rPr>
                <w:rFonts w:ascii="Sylfaen" w:hAnsi="Sylfaen"/>
              </w:rPr>
              <w:t xml:space="preserve"> </w:t>
            </w: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4.5:</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Developing the programmes focusing on the needs of young people with less opportunities and limited capabilities, as well as young representatives of ethnic and religious minorities</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outcome 4.5.1: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Number of young people with less opportunities, disabilities, as well as of those representing ethnic and religious minorities (age group of 14-29) who use the programmes and services adjusted to programmes</w:t>
            </w:r>
            <w:r>
              <w:rPr>
                <w:rFonts w:ascii="Sylfaen" w:hAnsi="Sylfaen"/>
              </w:rPr>
              <w:t xml:space="preserve"> </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  </w:t>
            </w:r>
            <w:r>
              <w:rPr>
                <w:rFonts w:ascii="Sylfaen" w:hAnsi="Sylfaen"/>
              </w:rPr>
              <w:t xml:space="preserve">N/A</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Increased by at least 2.5%</w:t>
            </w:r>
            <w:r>
              <w:rPr>
                <w:rFonts w:ascii="Sylfaen" w:hAnsi="Sylfaen"/>
              </w:rPr>
              <w:t xml:space="preserve"> </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Increased by at least 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lack of coordination</w:t>
            </w:r>
            <w:r>
              <w:rPr>
                <w:rFonts w:ascii="Sylfaen" w:hAnsi="Sylfaen"/>
              </w:rPr>
              <w:t xml:space="preserve"> </w:t>
            </w:r>
          </w:p>
        </w:tc>
      </w:tr>
      <w:tr w:rsidR="003D1920" w:rsidRPr="00EA34F7" w:rsidTr="00677BB2">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4.6:</w:t>
            </w:r>
          </w:p>
        </w:tc>
        <w:tc>
          <w:tcPr>
            <w:tcW w:w="13140" w:type="dxa"/>
            <w:gridSpan w:val="6"/>
            <w:tcBorders>
              <w:top w:val="single" w:sz="4" w:space="0" w:color="000000"/>
              <w:left w:val="nil"/>
              <w:bottom w:val="single" w:sz="4" w:space="0" w:color="000000"/>
              <w:right w:val="single" w:sz="4" w:space="0" w:color="000000"/>
            </w:tcBorders>
            <w:shd w:val="clear" w:color="auto" w:fill="E2EFD9" w:themeFill="accent6" w:themeFillTint="33"/>
            <w:vAlign w:val="center"/>
          </w:tcPr>
          <w:p w:rsidR="003D1920" w:rsidRPr="00EA34F7" w:rsidRDefault="003D1920" w:rsidP="00245CA3">
            <w:pPr>
              <w:rPr>
                <w:b/>
                <w:rFonts w:ascii="Sylfaen" w:eastAsia="Merriweather" w:hAnsi="Sylfaen" w:cs="Merriweather"/>
              </w:rPr>
            </w:pPr>
            <w:r>
              <w:rPr>
                <w:b/>
                <w:rFonts w:ascii="Sylfaen" w:hAnsi="Sylfaen"/>
              </w:rPr>
              <w:t xml:space="preserve">Promoting the development of the programmes and services which are relevant to the needs of the young people living in the occupied territories of Georgia</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outcome 4.6.1:</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The number of the young people using the programmes and services, which are relevant to the needs of the young people (age group of 14-29) living in the occupied territories of Georgia</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 </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N/A</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Increased by at least 2.5%</w:t>
            </w:r>
            <w:r>
              <w:rPr>
                <w:rFonts w:ascii="Sylfaen" w:hAnsi="Sylfaen"/>
              </w:rPr>
              <w:t xml:space="preserve"> </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Increased by at least 5%</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lack of coordination</w:t>
            </w:r>
            <w:r>
              <w:rPr>
                <w:rFonts w:ascii="Sylfaen" w:hAnsi="Sylfaen"/>
              </w:rPr>
              <w:t xml:space="preserve"> </w:t>
            </w: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5B9BD4"/>
            <w:vAlign w:val="center"/>
          </w:tcPr>
          <w:p w:rsidR="003D1920" w:rsidRPr="00EA34F7" w:rsidRDefault="003D1920" w:rsidP="00245CA3">
            <w:pPr>
              <w:rPr>
                <w:b/>
                <w:rFonts w:ascii="Sylfaen" w:eastAsia="Merriweather" w:hAnsi="Sylfaen" w:cs="Merriweather"/>
              </w:rPr>
            </w:pPr>
            <w:r>
              <w:rPr>
                <w:b/>
                <w:rFonts w:ascii="Sylfaen" w:hAnsi="Sylfaen"/>
              </w:rPr>
              <w:t xml:space="preserve">Goal 5:</w:t>
            </w:r>
          </w:p>
        </w:tc>
        <w:tc>
          <w:tcPr>
            <w:tcW w:w="8580" w:type="dxa"/>
            <w:gridSpan w:val="4"/>
            <w:tcBorders>
              <w:top w:val="single" w:sz="4" w:space="0" w:color="000000"/>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Improving the system of management of the youth policy</w:t>
            </w:r>
          </w:p>
        </w:tc>
        <w:tc>
          <w:tcPr>
            <w:tcW w:w="1780" w:type="dxa"/>
            <w:tcBorders>
              <w:top w:val="nil"/>
              <w:left w:val="nil"/>
              <w:bottom w:val="single" w:sz="4" w:space="0" w:color="000000"/>
              <w:right w:val="single" w:sz="4" w:space="0" w:color="000000"/>
            </w:tcBorders>
            <w:shd w:val="clear" w:color="auto" w:fill="5B9BD4"/>
            <w:vAlign w:val="center"/>
          </w:tcPr>
          <w:p w:rsidR="003D1920" w:rsidRPr="00EA34F7" w:rsidRDefault="003D1920" w:rsidP="00245CA3">
            <w:pPr>
              <w:rPr>
                <w:b/>
                <w:rFonts w:ascii="Sylfaen" w:eastAsia="Merriweather" w:hAnsi="Sylfaen" w:cs="Merriweather"/>
              </w:rPr>
            </w:pPr>
            <w:r>
              <w:rPr>
                <w:b/>
                <w:rFonts w:ascii="Sylfaen" w:hAnsi="Sylfaen"/>
              </w:rPr>
              <w:t xml:space="preserve">Relationship to the sustainable development goals (SDGs):</w:t>
            </w:r>
            <w:r>
              <w:rPr>
                <w:b/>
                <w:rFonts w:ascii="Sylfaen" w:hAnsi="Sylfaen"/>
              </w:rPr>
              <w:t xml:space="preserve"> </w:t>
            </w:r>
          </w:p>
        </w:tc>
        <w:tc>
          <w:tcPr>
            <w:tcW w:w="2780" w:type="dxa"/>
            <w:tcBorders>
              <w:top w:val="nil"/>
              <w:left w:val="nil"/>
              <w:bottom w:val="single" w:sz="4" w:space="0" w:color="000000"/>
              <w:right w:val="single" w:sz="4" w:space="0" w:color="000000"/>
            </w:tcBorders>
            <w:shd w:val="clear" w:color="auto" w:fill="DEEBF6"/>
            <w:vAlign w:val="center"/>
          </w:tcPr>
          <w:p w:rsidR="003D1920" w:rsidRPr="00EA34F7" w:rsidRDefault="003D1920" w:rsidP="00245CA3">
            <w:pPr>
              <w:rPr>
                <w:rFonts w:ascii="Sylfaen" w:eastAsia="Merriweather" w:hAnsi="Sylfaen" w:cs="Merriweather"/>
              </w:rPr>
            </w:pPr>
            <w:r>
              <w:rPr>
                <w:rFonts w:ascii="Sylfaen" w:hAnsi="Sylfaen"/>
              </w:rPr>
              <w:t xml:space="preserve">Sub-goal 16. 6:</w:t>
            </w:r>
            <w:r>
              <w:rPr>
                <w:rFonts w:ascii="Sylfaen" w:hAnsi="Sylfaen"/>
              </w:rPr>
              <w:t xml:space="preserve"> </w:t>
            </w:r>
            <w:r>
              <w:rPr>
                <w:rFonts w:ascii="Sylfaen" w:hAnsi="Sylfaen"/>
              </w:rPr>
              <w:t xml:space="preserve">Establishing effective, accountable and transparent institutions at all levels (Sustainable Development Goal 16:</w:t>
            </w:r>
            <w:r>
              <w:rPr>
                <w:rFonts w:ascii="Sylfaen" w:hAnsi="Sylfaen"/>
              </w:rPr>
              <w:t xml:space="preserve"> </w:t>
            </w:r>
            <w:r>
              <w:rPr>
                <w:rFonts w:ascii="Sylfaen" w:hAnsi="Sylfaen"/>
              </w:rPr>
              <w:t xml:space="preserve">peace, justice and strong institutions)</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Impact indicator 5.1:</w:t>
            </w:r>
          </w:p>
        </w:tc>
        <w:tc>
          <w:tcPr>
            <w:tcW w:w="3820" w:type="dxa"/>
            <w:vMerge w:val="restart"/>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Percentage of the young people (age group of 14-29) who positively assess the results of the youth policy</w:t>
            </w:r>
          </w:p>
        </w:tc>
        <w:tc>
          <w:tcPr>
            <w:tcW w:w="144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rFonts w:ascii="Sylfaen" w:eastAsia="Merriweather" w:hAnsi="Sylfaen" w:cs="Merriweather"/>
              </w:rPr>
            </w:pPr>
            <w:r>
              <w:rPr>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Year</w:t>
            </w:r>
          </w:p>
        </w:tc>
        <w:tc>
          <w:tcPr>
            <w:tcW w:w="160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2021</w:t>
            </w:r>
          </w:p>
        </w:tc>
        <w:tc>
          <w:tcPr>
            <w:tcW w:w="172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9CC2E4"/>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9CC2E4"/>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p>
        </w:tc>
        <w:tc>
          <w:tcPr>
            <w:tcW w:w="1600" w:type="dxa"/>
            <w:tcBorders>
              <w:top w:val="nil"/>
              <w:left w:val="nil"/>
              <w:bottom w:val="single" w:sz="4" w:space="0" w:color="000000"/>
              <w:right w:val="single" w:sz="4" w:space="0" w:color="000000"/>
            </w:tcBorders>
            <w:shd w:val="clear" w:color="auto" w:fill="DEEAF6"/>
            <w:vAlign w:val="center"/>
          </w:tcPr>
          <w:p w:rsidR="003D1920" w:rsidRPr="00600ADB" w:rsidRDefault="00600ADB" w:rsidP="00862870">
            <w:pPr>
              <w:rPr>
                <w:rFonts w:ascii="Sylfaen" w:eastAsia="Merriweather" w:hAnsi="Sylfaen" w:cs="Merriweather"/>
              </w:rPr>
            </w:pPr>
            <w:r>
              <w:rPr>
                <w:rFonts w:ascii="Sylfaen" w:hAnsi="Sylfaen"/>
              </w:rPr>
              <w:t xml:space="preserve">27.6%</w:t>
            </w:r>
          </w:p>
        </w:tc>
        <w:tc>
          <w:tcPr>
            <w:tcW w:w="172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33.8%</w:t>
            </w:r>
          </w:p>
        </w:tc>
        <w:tc>
          <w:tcPr>
            <w:tcW w:w="1780" w:type="dxa"/>
            <w:tcBorders>
              <w:top w:val="nil"/>
              <w:left w:val="nil"/>
              <w:bottom w:val="single" w:sz="4" w:space="0" w:color="000000"/>
              <w:right w:val="single" w:sz="4" w:space="0" w:color="000000"/>
            </w:tcBorders>
            <w:shd w:val="clear" w:color="auto" w:fill="DEEAF6"/>
            <w:vAlign w:val="center"/>
          </w:tcPr>
          <w:p w:rsidR="003D1920" w:rsidRPr="00EA34F7" w:rsidRDefault="003D1920" w:rsidP="00245CA3">
            <w:pPr>
              <w:rPr>
                <w:rFonts w:ascii="Sylfaen" w:eastAsia="Merriweather" w:hAnsi="Sylfaen" w:cs="Merriweather"/>
              </w:rPr>
            </w:pPr>
            <w:r>
              <w:rPr>
                <w:rFonts w:ascii="Sylfaen" w:hAnsi="Sylfaen"/>
              </w:rPr>
              <w:t xml:space="preserve">40%</w:t>
            </w:r>
          </w:p>
        </w:tc>
        <w:tc>
          <w:tcPr>
            <w:tcW w:w="2780" w:type="dxa"/>
            <w:vMerge/>
            <w:tcBorders>
              <w:top w:val="nil"/>
              <w:left w:val="single" w:sz="4" w:space="0" w:color="000000"/>
              <w:bottom w:val="single" w:sz="4" w:space="0" w:color="000000"/>
              <w:right w:val="single" w:sz="4" w:space="0" w:color="000000"/>
            </w:tcBorders>
            <w:shd w:val="clear" w:color="auto" w:fill="DEEAF6"/>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6FAC46"/>
            <w:vAlign w:val="center"/>
          </w:tcPr>
          <w:p w:rsidR="003D1920" w:rsidRPr="00EA34F7" w:rsidRDefault="003D1920" w:rsidP="00245CA3">
            <w:pPr>
              <w:rPr>
                <w:b/>
                <w:rFonts w:ascii="Sylfaen" w:eastAsia="Merriweather" w:hAnsi="Sylfaen" w:cs="Merriweather"/>
              </w:rPr>
            </w:pPr>
            <w:r>
              <w:rPr>
                <w:b/>
                <w:rFonts w:ascii="Sylfaen" w:hAnsi="Sylfaen"/>
              </w:rPr>
              <w:t xml:space="preserve">Task 5.1:</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Supporting the elaboration of the youth policy</w:t>
            </w:r>
          </w:p>
        </w:tc>
      </w:tr>
      <w:tr w:rsidR="003D1920" w:rsidRPr="00EA34F7" w:rsidTr="00245CA3">
        <w:trPr>
          <w:trHeight w:val="20"/>
        </w:trPr>
        <w:tc>
          <w:tcPr>
            <w:tcW w:w="15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Indicator of the task indicator 1.1.5:</w:t>
            </w:r>
          </w:p>
        </w:tc>
        <w:tc>
          <w:tcPr>
            <w:tcW w:w="382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The number of the youth policy documents approved at the municipal level</w:t>
            </w:r>
          </w:p>
        </w:tc>
        <w:tc>
          <w:tcPr>
            <w:tcW w:w="144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 </w:t>
            </w:r>
          </w:p>
        </w:tc>
        <w:tc>
          <w:tcPr>
            <w:tcW w:w="160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Basic</w:t>
            </w:r>
            <w:r>
              <w:rPr>
                <w:b/>
                <w:rFonts w:ascii="Sylfaen" w:hAnsi="Sylfaen"/>
              </w:rPr>
              <w:t xml:space="preserve"> </w:t>
            </w:r>
          </w:p>
        </w:tc>
        <w:tc>
          <w:tcPr>
            <w:tcW w:w="3500" w:type="dxa"/>
            <w:gridSpan w:val="2"/>
            <w:tcBorders>
              <w:top w:val="single" w:sz="4" w:space="0" w:color="000000"/>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Target</w:t>
            </w:r>
            <w:r>
              <w:rPr>
                <w:b/>
                <w:rFonts w:ascii="Sylfaen" w:hAnsi="Sylfaen"/>
              </w:rPr>
              <w:t xml:space="preserve"> </w:t>
            </w:r>
          </w:p>
        </w:tc>
        <w:tc>
          <w:tcPr>
            <w:tcW w:w="2780" w:type="dxa"/>
            <w:vMerge w:val="restart"/>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Source of confirmation</w:t>
            </w:r>
            <w:r>
              <w:rPr>
                <w:b/>
                <w:rFonts w:ascii="Sylfaen" w:hAnsi="Sylfaen"/>
              </w:rPr>
              <w:t xml:space="preserve"> </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6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172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Intermediate</w:t>
            </w:r>
          </w:p>
        </w:tc>
        <w:tc>
          <w:tcPr>
            <w:tcW w:w="1780" w:type="dxa"/>
            <w:tcBorders>
              <w:top w:val="nil"/>
              <w:left w:val="nil"/>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Final</w:t>
            </w:r>
          </w:p>
        </w:tc>
        <w:tc>
          <w:tcPr>
            <w:tcW w:w="278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b/>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b/>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Year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2022</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2024</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2026</w:t>
            </w:r>
          </w:p>
        </w:tc>
        <w:tc>
          <w:tcPr>
            <w:tcW w:w="2780" w:type="dxa"/>
            <w:vMerge w:val="restart"/>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Annual report of LEPL Youth Agency - https://youthagency.gov.ge/</w:t>
            </w:r>
          </w:p>
        </w:tc>
      </w:tr>
      <w:tr w:rsidR="003D1920" w:rsidRPr="00EA34F7" w:rsidTr="00245CA3">
        <w:trPr>
          <w:trHeight w:val="20"/>
        </w:trPr>
        <w:tc>
          <w:tcPr>
            <w:tcW w:w="1500" w:type="dxa"/>
            <w:vMerge/>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widowControl w:val="0"/>
              <w:rPr>
                <w:rFonts w:ascii="Sylfaen" w:eastAsia="Merriweather" w:hAnsi="Sylfaen" w:cs="Merriweather"/>
              </w:rPr>
            </w:pPr>
          </w:p>
        </w:tc>
        <w:tc>
          <w:tcPr>
            <w:tcW w:w="382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c>
          <w:tcPr>
            <w:tcW w:w="144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b/>
                <w:rFonts w:ascii="Sylfaen" w:eastAsia="Merriweather" w:hAnsi="Sylfaen" w:cs="Merriweather"/>
              </w:rPr>
            </w:pPr>
            <w:r>
              <w:rPr>
                <w:b/>
                <w:rFonts w:ascii="Sylfaen" w:hAnsi="Sylfaen"/>
              </w:rPr>
              <w:t xml:space="preserve">Indicator</w:t>
            </w:r>
            <w:r>
              <w:rPr>
                <w:b/>
                <w:rFonts w:ascii="Sylfaen" w:hAnsi="Sylfaen"/>
              </w:rPr>
              <w:t xml:space="preserve"> </w:t>
            </w:r>
          </w:p>
        </w:tc>
        <w:tc>
          <w:tcPr>
            <w:tcW w:w="160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11</w:t>
            </w:r>
          </w:p>
        </w:tc>
        <w:tc>
          <w:tcPr>
            <w:tcW w:w="172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30</w:t>
            </w:r>
          </w:p>
        </w:tc>
        <w:tc>
          <w:tcPr>
            <w:tcW w:w="1780" w:type="dxa"/>
            <w:tcBorders>
              <w:top w:val="nil"/>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50</w:t>
            </w:r>
          </w:p>
        </w:tc>
        <w:tc>
          <w:tcPr>
            <w:tcW w:w="2780" w:type="dxa"/>
            <w:vMerge/>
            <w:tcBorders>
              <w:top w:val="nil"/>
              <w:left w:val="single" w:sz="4" w:space="0" w:color="000000"/>
              <w:bottom w:val="single" w:sz="4" w:space="0" w:color="000000"/>
              <w:right w:val="single" w:sz="4" w:space="0" w:color="000000"/>
            </w:tcBorders>
            <w:shd w:val="clear" w:color="auto" w:fill="E1EED9"/>
            <w:vAlign w:val="center"/>
          </w:tcPr>
          <w:p w:rsidR="003D1920" w:rsidRPr="00EA34F7" w:rsidRDefault="003D1920" w:rsidP="00245CA3">
            <w:pPr>
              <w:widowControl w:val="0"/>
              <w:rPr>
                <w:rFonts w:ascii="Sylfaen" w:eastAsia="Merriweather" w:hAnsi="Sylfaen" w:cs="Merriweather"/>
              </w:rPr>
            </w:pPr>
          </w:p>
        </w:tc>
      </w:tr>
      <w:tr w:rsidR="003D1920" w:rsidRPr="00EA34F7" w:rsidTr="00245CA3">
        <w:trPr>
          <w:trHeight w:val="20"/>
        </w:trPr>
        <w:tc>
          <w:tcPr>
            <w:tcW w:w="1500" w:type="dxa"/>
            <w:tcBorders>
              <w:top w:val="nil"/>
              <w:left w:val="single" w:sz="4" w:space="0" w:color="000000"/>
              <w:bottom w:val="single" w:sz="4" w:space="0" w:color="000000"/>
              <w:right w:val="single" w:sz="4" w:space="0" w:color="000000"/>
            </w:tcBorders>
            <w:shd w:val="clear" w:color="auto" w:fill="A8D08D"/>
            <w:vAlign w:val="center"/>
          </w:tcPr>
          <w:p w:rsidR="003D1920" w:rsidRPr="00EA34F7" w:rsidRDefault="003D1920" w:rsidP="00245CA3">
            <w:pPr>
              <w:rPr>
                <w:b/>
                <w:rFonts w:ascii="Sylfaen" w:eastAsia="Merriweather" w:hAnsi="Sylfaen" w:cs="Merriweather"/>
              </w:rPr>
            </w:pPr>
            <w:r>
              <w:rPr>
                <w:b/>
                <w:rFonts w:ascii="Sylfaen" w:hAnsi="Sylfaen"/>
              </w:rPr>
              <w:t xml:space="preserve">Risk:</w:t>
            </w:r>
          </w:p>
        </w:tc>
        <w:tc>
          <w:tcPr>
            <w:tcW w:w="13140" w:type="dxa"/>
            <w:gridSpan w:val="6"/>
            <w:tcBorders>
              <w:top w:val="single" w:sz="4" w:space="0" w:color="000000"/>
              <w:left w:val="nil"/>
              <w:bottom w:val="single" w:sz="4" w:space="0" w:color="000000"/>
              <w:right w:val="single" w:sz="4" w:space="0" w:color="000000"/>
            </w:tcBorders>
            <w:shd w:val="clear" w:color="auto" w:fill="E1EED9"/>
            <w:vAlign w:val="center"/>
          </w:tcPr>
          <w:p w:rsidR="003D1920" w:rsidRPr="00EA34F7" w:rsidRDefault="003D1920" w:rsidP="00245CA3">
            <w:pPr>
              <w:rPr>
                <w:rFonts w:ascii="Sylfaen" w:eastAsia="Merriweather" w:hAnsi="Sylfaen" w:cs="Merriweather"/>
              </w:rPr>
            </w:pPr>
            <w:r>
              <w:rPr>
                <w:rFonts w:ascii="Sylfaen" w:hAnsi="Sylfaen"/>
              </w:rPr>
              <w:t xml:space="preserve">Lack of necessary funding, change of priorities, lack of coordination</w:t>
            </w:r>
            <w:r>
              <w:rPr>
                <w:rFonts w:ascii="Sylfaen" w:hAnsi="Sylfaen"/>
              </w:rPr>
              <w:t xml:space="preserve"> </w:t>
            </w:r>
          </w:p>
        </w:tc>
      </w:tr>
    </w:tbl>
    <w:p w:rsidR="00245CA3" w:rsidRDefault="00245CA3" w:rsidP="00AB5C6B">
      <w:pPr>
        <w:pStyle w:val="Heading1"/>
        <w:spacing w:before="360" w:after="0" w:line="240" w:lineRule="auto"/>
      </w:pPr>
      <w:bookmarkStart w:id="1" w:name="_1pxezwc"/>
      <w:bookmarkEnd w:id="1"/>
    </w:p>
    <w:sectPr w:rsidR="00245CA3">
      <w:footerReference w:type="default" r:id="rId17"/>
      <w:pgSz w:w="15840" w:h="12240" w:orient="landscape"/>
      <w:pgMar w:top="850" w:right="990" w:bottom="1701" w:left="1134" w:header="737" w:footer="28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F9A" w:rsidRDefault="003F6F9A" w:rsidP="009F7F70">
      <w:pPr>
        <w:spacing w:line="240" w:lineRule="auto"/>
      </w:pPr>
      <w:r>
        <w:separator/>
      </w:r>
    </w:p>
  </w:endnote>
  <w:endnote w:type="continuationSeparator" w:id="0">
    <w:p w:rsidR="003F6F9A" w:rsidRDefault="003F6F9A" w:rsidP="009F7F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rriweather">
    <w:altName w:val="Times New Roman"/>
    <w:charset w:val="CC"/>
    <w:family w:val="auto"/>
    <w:pitch w:val="variable"/>
    <w:sig w:usb0="20000207" w:usb1="00000002" w:usb2="00000000" w:usb3="00000000" w:csb0="00000197" w:csb1="00000000"/>
  </w:font>
  <w:font w:name="Merriweather Light">
    <w:charset w:val="CC"/>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323" w:rsidRPr="00E724D6" w:rsidRDefault="001D7323">
    <w:pPr>
      <w:ind w:left="12240"/>
      <w:rPr>
        <w:sz w:val="20"/>
        <w:szCs w:val="20"/>
        <w:rFonts w:ascii="Sylfaen" w:hAnsi="Sylfaen"/>
      </w:rPr>
    </w:pPr>
    <w:r w:rsidRPr="00E724D6">
      <w:rPr>
        <w:sz w:val="20"/>
        <w:rFonts w:ascii="Sylfaen" w:hAnsi="Sylfaen"/>
      </w:rPr>
      <w:fldChar w:fldCharType="begin"/>
    </w:r>
    <w:r w:rsidRPr="00E724D6">
      <w:rPr>
        <w:sz w:val="20"/>
        <w:rFonts w:ascii="Sylfaen" w:hAnsi="Sylfaen"/>
      </w:rPr>
      <w:instrText>PAGE</w:instrText>
    </w:r>
    <w:r w:rsidRPr="00E724D6">
      <w:rPr>
        <w:sz w:val="20"/>
        <w:rFonts w:ascii="Sylfaen" w:hAnsi="Sylfaen"/>
      </w:rPr>
      <w:fldChar w:fldCharType="separate"/>
    </w:r>
    <w:r w:rsidR="0020694E">
      <w:rPr>
        <w:sz w:val="20"/>
        <w:rFonts w:ascii="Sylfaen" w:hAnsi="Sylfaen"/>
      </w:rPr>
      <w:t>16</w:t>
    </w:r>
    <w:r w:rsidRPr="00E724D6">
      <w:rPr>
        <w:sz w:val="20"/>
        <w:rFonts w:ascii="Sylfaen" w:hAnsi="Sylfaen"/>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F9A" w:rsidRDefault="003F6F9A" w:rsidP="009F7F70">
      <w:pPr>
        <w:spacing w:line="240" w:lineRule="auto"/>
      </w:pPr>
      <w:r>
        <w:separator/>
      </w:r>
    </w:p>
  </w:footnote>
  <w:footnote w:type="continuationSeparator" w:id="0">
    <w:p w:rsidR="003F6F9A" w:rsidRDefault="003F6F9A" w:rsidP="009F7F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427F"/>
    <w:multiLevelType w:val="multilevel"/>
    <w:tmpl w:val="9A72A6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E02"/>
    <w:rsid w:val="00014B75"/>
    <w:rsid w:val="00036235"/>
    <w:rsid w:val="00041AB8"/>
    <w:rsid w:val="000F23F7"/>
    <w:rsid w:val="00186336"/>
    <w:rsid w:val="001C5BA8"/>
    <w:rsid w:val="001C6EB6"/>
    <w:rsid w:val="001D7323"/>
    <w:rsid w:val="0020694E"/>
    <w:rsid w:val="00245CA3"/>
    <w:rsid w:val="002E33CF"/>
    <w:rsid w:val="00306BB3"/>
    <w:rsid w:val="00354B31"/>
    <w:rsid w:val="003650DC"/>
    <w:rsid w:val="003D1920"/>
    <w:rsid w:val="003F6F9A"/>
    <w:rsid w:val="005D07AB"/>
    <w:rsid w:val="005F40FD"/>
    <w:rsid w:val="00600ADB"/>
    <w:rsid w:val="00677BB2"/>
    <w:rsid w:val="007933F7"/>
    <w:rsid w:val="007A2745"/>
    <w:rsid w:val="00862870"/>
    <w:rsid w:val="008B7345"/>
    <w:rsid w:val="008E381F"/>
    <w:rsid w:val="009315FB"/>
    <w:rsid w:val="0094131A"/>
    <w:rsid w:val="009C6E02"/>
    <w:rsid w:val="009E022A"/>
    <w:rsid w:val="009F0E5E"/>
    <w:rsid w:val="009F7F70"/>
    <w:rsid w:val="00A12380"/>
    <w:rsid w:val="00AB5C6B"/>
    <w:rsid w:val="00B63CD5"/>
    <w:rsid w:val="00BB4846"/>
    <w:rsid w:val="00D22D39"/>
    <w:rsid w:val="00D80BA9"/>
    <w:rsid w:val="00F43AB0"/>
    <w:rsid w:val="00FE7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0B441"/>
  <w15:docId w15:val="{F1582E25-C56F-49AF-85DF-7D0051B41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F7F70"/>
    <w:pPr>
      <w:spacing w:after="0" w:line="276" w:lineRule="auto"/>
    </w:pPr>
    <w:rPr>
      <w:rFonts w:ascii="Arial" w:eastAsia="Arial" w:hAnsi="Arial" w:cs="Arial"/>
      <w:lang w:val="en-GB"/>
    </w:rPr>
  </w:style>
  <w:style w:type="paragraph" w:styleId="Heading1">
    <w:name w:val="heading 1"/>
    <w:basedOn w:val="Normal"/>
    <w:next w:val="Normal"/>
    <w:link w:val="Heading1Char"/>
    <w:rsid w:val="009F7F70"/>
    <w:pPr>
      <w:keepNext/>
      <w:keepLines/>
      <w:spacing w:before="400" w:after="120"/>
      <w:outlineLvl w:val="0"/>
    </w:pPr>
    <w:rPr>
      <w:sz w:val="40"/>
      <w:szCs w:val="40"/>
    </w:rPr>
  </w:style>
  <w:style w:type="paragraph" w:styleId="Heading2">
    <w:name w:val="heading 2"/>
    <w:basedOn w:val="Normal"/>
    <w:next w:val="Normal"/>
    <w:link w:val="Heading2Char"/>
    <w:rsid w:val="009F7F70"/>
    <w:pPr>
      <w:keepNext/>
      <w:keepLines/>
      <w:spacing w:before="360" w:after="120"/>
      <w:outlineLvl w:val="1"/>
    </w:pPr>
    <w:rPr>
      <w:sz w:val="32"/>
      <w:szCs w:val="32"/>
    </w:rPr>
  </w:style>
  <w:style w:type="paragraph" w:styleId="Heading3">
    <w:name w:val="heading 3"/>
    <w:basedOn w:val="Normal"/>
    <w:next w:val="Normal"/>
    <w:link w:val="Heading3Char"/>
    <w:rsid w:val="009F7F70"/>
    <w:pPr>
      <w:keepNext/>
      <w:keepLines/>
      <w:spacing w:before="320" w:after="80"/>
      <w:outlineLvl w:val="2"/>
    </w:pPr>
    <w:rPr>
      <w:color w:val="434343"/>
      <w:sz w:val="28"/>
      <w:szCs w:val="28"/>
    </w:rPr>
  </w:style>
  <w:style w:type="paragraph" w:styleId="Heading4">
    <w:name w:val="heading 4"/>
    <w:basedOn w:val="Normal"/>
    <w:next w:val="Normal"/>
    <w:link w:val="Heading4Char"/>
    <w:rsid w:val="009F7F70"/>
    <w:pPr>
      <w:keepNext/>
      <w:keepLines/>
      <w:spacing w:before="280" w:after="80"/>
      <w:outlineLvl w:val="3"/>
    </w:pPr>
    <w:rPr>
      <w:color w:val="666666"/>
      <w:sz w:val="24"/>
      <w:szCs w:val="24"/>
    </w:rPr>
  </w:style>
  <w:style w:type="paragraph" w:styleId="Heading5">
    <w:name w:val="heading 5"/>
    <w:basedOn w:val="Normal"/>
    <w:next w:val="Normal"/>
    <w:link w:val="Heading5Char"/>
    <w:rsid w:val="009F7F70"/>
    <w:pPr>
      <w:keepNext/>
      <w:keepLines/>
      <w:spacing w:before="240" w:after="80"/>
      <w:outlineLvl w:val="4"/>
    </w:pPr>
    <w:rPr>
      <w:color w:val="666666"/>
    </w:rPr>
  </w:style>
  <w:style w:type="paragraph" w:styleId="Heading6">
    <w:name w:val="heading 6"/>
    <w:basedOn w:val="Normal"/>
    <w:next w:val="Normal"/>
    <w:link w:val="Heading6Char"/>
    <w:rsid w:val="009F7F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7F70"/>
    <w:rPr>
      <w:rFonts w:ascii="Arial" w:eastAsia="Arial" w:hAnsi="Arial" w:cs="Arial"/>
      <w:sz w:val="40"/>
      <w:szCs w:val="40"/>
      <w:lang w:val="en-GB"/>
    </w:rPr>
  </w:style>
  <w:style w:type="character" w:customStyle="1" w:styleId="Heading2Char">
    <w:name w:val="Heading 2 Char"/>
    <w:basedOn w:val="DefaultParagraphFont"/>
    <w:link w:val="Heading2"/>
    <w:rsid w:val="009F7F70"/>
    <w:rPr>
      <w:rFonts w:ascii="Arial" w:eastAsia="Arial" w:hAnsi="Arial" w:cs="Arial"/>
      <w:sz w:val="32"/>
      <w:szCs w:val="32"/>
      <w:lang w:val="en-GB"/>
    </w:rPr>
  </w:style>
  <w:style w:type="character" w:customStyle="1" w:styleId="Heading3Char">
    <w:name w:val="Heading 3 Char"/>
    <w:basedOn w:val="DefaultParagraphFont"/>
    <w:link w:val="Heading3"/>
    <w:rsid w:val="009F7F70"/>
    <w:rPr>
      <w:rFonts w:ascii="Arial" w:eastAsia="Arial" w:hAnsi="Arial" w:cs="Arial"/>
      <w:color w:val="434343"/>
      <w:sz w:val="28"/>
      <w:szCs w:val="28"/>
      <w:lang w:val="en-GB"/>
    </w:rPr>
  </w:style>
  <w:style w:type="character" w:customStyle="1" w:styleId="Heading4Char">
    <w:name w:val="Heading 4 Char"/>
    <w:basedOn w:val="DefaultParagraphFont"/>
    <w:link w:val="Heading4"/>
    <w:rsid w:val="009F7F70"/>
    <w:rPr>
      <w:rFonts w:ascii="Arial" w:eastAsia="Arial" w:hAnsi="Arial" w:cs="Arial"/>
      <w:color w:val="666666"/>
      <w:sz w:val="24"/>
      <w:szCs w:val="24"/>
      <w:lang w:val="en-GB"/>
    </w:rPr>
  </w:style>
  <w:style w:type="character" w:customStyle="1" w:styleId="Heading5Char">
    <w:name w:val="Heading 5 Char"/>
    <w:basedOn w:val="DefaultParagraphFont"/>
    <w:link w:val="Heading5"/>
    <w:rsid w:val="009F7F70"/>
    <w:rPr>
      <w:rFonts w:ascii="Arial" w:eastAsia="Arial" w:hAnsi="Arial" w:cs="Arial"/>
      <w:color w:val="666666"/>
      <w:lang w:val="en-GB"/>
    </w:rPr>
  </w:style>
  <w:style w:type="character" w:customStyle="1" w:styleId="Heading6Char">
    <w:name w:val="Heading 6 Char"/>
    <w:basedOn w:val="DefaultParagraphFont"/>
    <w:link w:val="Heading6"/>
    <w:rsid w:val="009F7F70"/>
    <w:rPr>
      <w:rFonts w:ascii="Arial" w:eastAsia="Arial" w:hAnsi="Arial" w:cs="Arial"/>
      <w:i/>
      <w:color w:val="666666"/>
      <w:lang w:val="en-GB"/>
    </w:rPr>
  </w:style>
  <w:style w:type="paragraph" w:styleId="Title">
    <w:name w:val="Title"/>
    <w:basedOn w:val="Normal"/>
    <w:next w:val="Normal"/>
    <w:link w:val="TitleChar"/>
    <w:rsid w:val="009F7F70"/>
    <w:pPr>
      <w:keepNext/>
      <w:keepLines/>
      <w:spacing w:after="60"/>
    </w:pPr>
    <w:rPr>
      <w:sz w:val="52"/>
      <w:szCs w:val="52"/>
    </w:rPr>
  </w:style>
  <w:style w:type="character" w:customStyle="1" w:styleId="TitleChar">
    <w:name w:val="Title Char"/>
    <w:basedOn w:val="DefaultParagraphFont"/>
    <w:link w:val="Title"/>
    <w:rsid w:val="009F7F70"/>
    <w:rPr>
      <w:rFonts w:ascii="Arial" w:eastAsia="Arial" w:hAnsi="Arial" w:cs="Arial"/>
      <w:sz w:val="52"/>
      <w:szCs w:val="52"/>
      <w:lang w:val="en-GB"/>
    </w:rPr>
  </w:style>
  <w:style w:type="paragraph" w:styleId="Subtitle">
    <w:name w:val="Subtitle"/>
    <w:basedOn w:val="Normal"/>
    <w:next w:val="Normal"/>
    <w:link w:val="SubtitleChar"/>
    <w:rsid w:val="009F7F70"/>
    <w:pPr>
      <w:keepNext/>
      <w:keepLines/>
      <w:spacing w:after="320"/>
    </w:pPr>
    <w:rPr>
      <w:color w:val="666666"/>
      <w:sz w:val="30"/>
      <w:szCs w:val="30"/>
    </w:rPr>
  </w:style>
  <w:style w:type="character" w:customStyle="1" w:styleId="SubtitleChar">
    <w:name w:val="Subtitle Char"/>
    <w:basedOn w:val="DefaultParagraphFont"/>
    <w:link w:val="Subtitle"/>
    <w:rsid w:val="009F7F70"/>
    <w:rPr>
      <w:rFonts w:ascii="Arial" w:eastAsia="Arial" w:hAnsi="Arial" w:cs="Arial"/>
      <w:color w:val="666666"/>
      <w:sz w:val="30"/>
      <w:szCs w:val="30"/>
      <w:lang w:val="en-GB"/>
    </w:rPr>
  </w:style>
  <w:style w:type="paragraph" w:styleId="Header">
    <w:name w:val="header"/>
    <w:basedOn w:val="Normal"/>
    <w:link w:val="HeaderChar"/>
    <w:uiPriority w:val="99"/>
    <w:unhideWhenUsed/>
    <w:rsid w:val="009F7F70"/>
    <w:pPr>
      <w:tabs>
        <w:tab w:val="center" w:pos="4844"/>
        <w:tab w:val="right" w:pos="9689"/>
      </w:tabs>
      <w:spacing w:line="240" w:lineRule="auto"/>
    </w:pPr>
  </w:style>
  <w:style w:type="character" w:customStyle="1" w:styleId="HeaderChar">
    <w:name w:val="Header Char"/>
    <w:basedOn w:val="DefaultParagraphFont"/>
    <w:link w:val="Header"/>
    <w:uiPriority w:val="99"/>
    <w:rsid w:val="009F7F70"/>
    <w:rPr>
      <w:rFonts w:ascii="Arial" w:eastAsia="Arial" w:hAnsi="Arial" w:cs="Arial"/>
      <w:lang w:val="en-GB"/>
    </w:rPr>
  </w:style>
  <w:style w:type="paragraph" w:styleId="Footer">
    <w:name w:val="footer"/>
    <w:basedOn w:val="Normal"/>
    <w:link w:val="FooterChar"/>
    <w:uiPriority w:val="99"/>
    <w:unhideWhenUsed/>
    <w:rsid w:val="009F7F70"/>
    <w:pPr>
      <w:tabs>
        <w:tab w:val="center" w:pos="4844"/>
        <w:tab w:val="right" w:pos="9689"/>
      </w:tabs>
      <w:spacing w:line="240" w:lineRule="auto"/>
    </w:pPr>
  </w:style>
  <w:style w:type="character" w:customStyle="1" w:styleId="FooterChar">
    <w:name w:val="Footer Char"/>
    <w:basedOn w:val="DefaultParagraphFont"/>
    <w:link w:val="Footer"/>
    <w:uiPriority w:val="99"/>
    <w:rsid w:val="009F7F70"/>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822204">
      <w:bodyDiv w:val="1"/>
      <w:marLeft w:val="0"/>
      <w:marRight w:val="0"/>
      <w:marTop w:val="0"/>
      <w:marBottom w:val="0"/>
      <w:divBdr>
        <w:top w:val="none" w:sz="0" w:space="0" w:color="auto"/>
        <w:left w:val="none" w:sz="0" w:space="0" w:color="auto"/>
        <w:bottom w:val="none" w:sz="0" w:space="0" w:color="auto"/>
        <w:right w:val="none" w:sz="0" w:space="0" w:color="auto"/>
      </w:divBdr>
    </w:div>
    <w:div w:id="187708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s://youthagency.gov.ge/" TargetMode="External"/><Relationship Id="rId13" Type="http://schemas.openxmlformats.org/officeDocument/2006/relationships/hyperlink" Target="https://youthagency.gov.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hagency.gov.g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youthagency.gov.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hagency.gov.ge/" TargetMode="External"/><Relationship Id="rId5" Type="http://schemas.openxmlformats.org/officeDocument/2006/relationships/webSettings" Target="webSettings.xml"/><Relationship Id="rId15" Type="http://schemas.openxmlformats.org/officeDocument/2006/relationships/hyperlink" Target="https://youthagency.gov.ge/" TargetMode="External"/><Relationship Id="rId10" Type="http://schemas.openxmlformats.org/officeDocument/2006/relationships/hyperlink" Target="https://youthagency.gov.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youthagency.gov.ge/" TargetMode="External"/><Relationship Id="rId14" Type="http://schemas.openxmlformats.org/officeDocument/2006/relationships/hyperlink" Target="https://youthagency.gov.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C5798-B5F1-4241-9D19-8D26704BD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3010</Words>
  <Characters>17160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Veronika Shnaideri</cp:lastModifiedBy>
  <cp:revision>4</cp:revision>
  <dcterms:created xsi:type="dcterms:W3CDTF">2023-05-19T14:09:00Z</dcterms:created>
  <dcterms:modified xsi:type="dcterms:W3CDTF">2023-05-19T14:10:00Z</dcterms:modified>
</cp:coreProperties>
</file>